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color w:val="auto"/>
          <w:sz w:val="72"/>
          <w:highlight w:val="none"/>
        </w:rPr>
      </w:pPr>
      <w:r>
        <w:rPr>
          <w:rFonts w:ascii="宋体" w:hAnsi="宋体"/>
          <w:b/>
          <w:color w:val="auto"/>
          <w:sz w:val="72"/>
          <w:highlight w:val="none"/>
        </w:rPr>
      </w:r>
      <w:r/>
    </w:p>
    <w:p>
      <w:pPr>
        <w:ind w:left="0"/>
        <w:jc w:val="center"/>
        <w:rPr>
          <w:rFonts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360" w:lineRule="auto"/>
        <w:rPr>
          <w:rFonts w:ascii="宋体" w:hAnsi="宋体"/>
          <w:color w:val="auto"/>
          <w:highlight w:val="none"/>
        </w:rPr>
      </w:pPr>
      <w:r>
        <w:rPr>
          <w:rFonts w:ascii="宋体" w:hAnsi="宋体"/>
          <w:color w:val="auto"/>
          <w:highlight w:val="none"/>
        </w:rPr>
      </w:r>
      <w:r/>
    </w:p>
    <w:p>
      <w:pPr>
        <w:ind w:left="0"/>
        <w:jc w:val="left"/>
        <w:spacing w:line="480" w:lineRule="auto"/>
        <w:rPr>
          <w:rFonts w:ascii="宋体" w:hAnsi="宋体"/>
          <w:b/>
          <w:color w:val="auto"/>
          <w:sz w:val="32"/>
          <w:highlight w:val="none"/>
        </w:rPr>
      </w:pPr>
      <w:r>
        <w:rPr>
          <w:rFonts w:ascii="宋体" w:hAnsi="宋体"/>
          <w:b/>
          <w:color w:val="auto"/>
          <w:sz w:val="32"/>
          <w:highlight w:val="none"/>
        </w:rPr>
      </w:r>
      <w:r/>
    </w:p>
    <w:p>
      <w:pPr>
        <w:ind w:left="1842"/>
        <w:jc w:val="left"/>
        <w:spacing w:line="480" w:lineRule="auto"/>
        <w:rPr>
          <w:rFonts w:hint="eastAsia" w:ascii="宋体" w:hAnsi="宋体" w:eastAsia="宋体"/>
          <w:b/>
          <w:color w:val="auto"/>
          <w:sz w:val="32"/>
          <w:highlight w:val="none"/>
        </w:rPr>
      </w:pPr>
      <w:r>
        <w:rPr>
          <w:rFonts w:ascii="宋体" w:hAnsi="宋体"/>
          <w:b/>
          <w:color w:val="auto"/>
          <w:sz w:val="32"/>
          <w:highlight w:val="none"/>
        </w:rPr>
        <w:t xml:space="preserve">项目编号：</w:t>
      </w:r>
      <w:r>
        <w:rPr>
          <w:rFonts w:hint="eastAsia" w:ascii="宋体" w:hAnsi="宋体"/>
          <w:b/>
          <w:color w:val="auto"/>
          <w:sz w:val="32"/>
          <w:highlight w:val="none"/>
          <w:lang w:eastAsia="zh-CN"/>
        </w:rPr>
        <w:t xml:space="preserve">JSZC-320508-SZWH-G2025-0025</w:t>
      </w:r>
      <w:r/>
    </w:p>
    <w:p>
      <w:pPr>
        <w:ind w:left="1842"/>
        <w:jc w:val="left"/>
        <w:spacing w:line="480" w:lineRule="auto"/>
        <w:rPr>
          <w:rFonts w:hint="eastAsia" w:ascii="宋体" w:hAnsi="宋体" w:eastAsia="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lang w:eastAsia="zh-CN"/>
        </w:rPr>
        <w:t xml:space="preserve">苏州市姑苏区人民政府平江街道办事处</w:t>
      </w:r>
      <w:r/>
    </w:p>
    <w:p>
      <w:pPr>
        <w:ind w:left="1842"/>
        <w:jc w:val="left"/>
        <w:spacing w:line="480" w:lineRule="auto"/>
        <w:rPr>
          <w:rFonts w:hint="eastAsia" w:ascii="宋体" w:hAnsi="宋体" w:eastAsia="宋体"/>
          <w:b/>
          <w:color w:val="auto"/>
          <w:sz w:val="32"/>
          <w:highlight w:val="none"/>
        </w:rPr>
      </w:pPr>
      <w:r>
        <w:rPr>
          <w:rFonts w:ascii="宋体" w:hAnsi="宋体"/>
          <w:b/>
          <w:color w:val="auto"/>
          <w:sz w:val="32"/>
          <w:highlight w:val="none"/>
        </w:rPr>
        <w:t xml:space="preserve">项目名称：</w:t>
      </w:r>
      <w:r>
        <w:rPr>
          <w:rFonts w:hint="eastAsia" w:ascii="宋体" w:hAnsi="宋体"/>
          <w:b/>
          <w:color w:val="auto"/>
          <w:sz w:val="32"/>
          <w:highlight w:val="none"/>
          <w:lang w:eastAsia="zh-CN"/>
        </w:rPr>
        <w:t xml:space="preserve">大柳枝巷杨宅房屋协议搬迁劳务服务项目</w:t>
      </w:r>
      <w:r/>
    </w:p>
    <w:p>
      <w:pPr>
        <w:ind w:left="1842"/>
        <w:jc w:val="left"/>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服务类</w:t>
      </w:r>
      <w:r/>
    </w:p>
    <w:p>
      <w:pPr>
        <w:ind w:left="0" w:firstLine="2695"/>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ind w:left="0"/>
        <w:jc w:val="left"/>
        <w:rPr>
          <w:rFonts w:ascii="宋体" w:hAnsi="宋体"/>
          <w:b/>
          <w:color w:val="auto"/>
          <w:sz w:val="32"/>
          <w:highlight w:val="none"/>
        </w:rPr>
      </w:pPr>
      <w:r>
        <w:rPr>
          <w:rFonts w:ascii="宋体" w:hAnsi="宋体"/>
          <w:b/>
          <w:color w:val="auto"/>
          <w:sz w:val="32"/>
          <w:highlight w:val="none"/>
        </w:rPr>
      </w:r>
      <w:r/>
    </w:p>
    <w:p>
      <w:pPr>
        <w:pStyle w:val="883"/>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ascii="宋体" w:hAnsi="宋体"/>
          <w:b/>
          <w:color w:val="auto"/>
          <w:sz w:val="32"/>
          <w:highlight w:val="none"/>
        </w:rPr>
      </w:pPr>
      <w:r>
        <w:rPr>
          <w:rFonts w:ascii="宋体" w:hAnsi="宋体"/>
          <w:b/>
          <w:color w:val="auto"/>
          <w:sz w:val="32"/>
          <w:highlight w:val="none"/>
        </w:rPr>
      </w:r>
      <w:r/>
    </w:p>
    <w:p>
      <w:pPr>
        <w:ind w:left="0" w:firstLine="1606"/>
        <w:jc w:val="left"/>
        <w:rPr>
          <w:rFonts w:ascii="宋体" w:hAnsi="宋体"/>
          <w:b/>
          <w:color w:val="auto"/>
          <w:sz w:val="32"/>
          <w:highlight w:val="none"/>
        </w:rPr>
      </w:pPr>
      <w:r>
        <w:rPr>
          <w:rFonts w:ascii="宋体" w:hAnsi="宋体"/>
          <w:b/>
          <w:color w:val="auto"/>
          <w:sz w:val="32"/>
          <w:highlight w:val="none"/>
        </w:rPr>
      </w:r>
      <w:r/>
    </w:p>
    <w:p>
      <w:pPr>
        <w:ind w:left="0" w:firstLine="0"/>
        <w:jc w:val="center"/>
        <w:rPr>
          <w:rFonts w:hint="eastAsia" w:ascii="宋体" w:hAnsi="宋体" w:eastAsia="宋体"/>
          <w:b/>
          <w:color w:val="auto"/>
          <w:sz w:val="32"/>
          <w:highlight w:val="none"/>
        </w:rPr>
      </w:pPr>
      <w:r>
        <w:rPr>
          <w:rFonts w:hint="eastAsia" w:ascii="宋体" w:hAnsi="宋体"/>
          <w:b/>
          <w:color w:val="auto"/>
          <w:sz w:val="32"/>
          <w:highlight w:val="none"/>
          <w:lang w:eastAsia="zh-CN"/>
        </w:rPr>
        <w:t xml:space="preserve">苏州为华工程项目管理咨询有限公司</w:t>
      </w:r>
      <w:r/>
    </w:p>
    <w:p>
      <w:pPr>
        <w:ind w:left="0"/>
        <w:jc w:val="center"/>
        <w:rPr>
          <w:rFonts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w:t>
      </w:r>
      <w:r>
        <w:rPr>
          <w:rFonts w:hint="eastAsia" w:ascii="宋体" w:hAnsi="宋体"/>
          <w:b/>
          <w:color w:val="auto"/>
          <w:sz w:val="32"/>
          <w:highlight w:val="none"/>
          <w:lang w:val="en-US" w:eastAsia="zh-CN"/>
        </w:rPr>
        <w:t xml:space="preserve">5</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12</w:t>
      </w:r>
      <w:r>
        <w:rPr>
          <w:rFonts w:hint="eastAsia" w:ascii="宋体" w:hAnsi="宋体"/>
          <w:b/>
          <w:color w:val="auto"/>
          <w:sz w:val="32"/>
          <w:highlight w:val="none"/>
        </w:rPr>
        <w:t xml:space="preserve">月</w:t>
      </w:r>
      <w:r/>
    </w:p>
    <w:p>
      <w:pPr>
        <w:ind w:left="0"/>
        <w:jc w:val="center"/>
        <w:rPr>
          <w:rFonts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color w:val="auto"/>
          <w:sz w:val="48"/>
          <w:highlight w:val="none"/>
        </w:rPr>
      </w:r>
      <w:r/>
    </w:p>
    <w:p>
      <w:pPr>
        <w:ind w:left="0"/>
        <w:jc w:val="center"/>
        <w:rPr>
          <w:rFonts w:ascii="宋体" w:hAnsi="宋体"/>
          <w:color w:val="auto"/>
          <w:sz w:val="48"/>
          <w:highlight w:val="none"/>
        </w:rPr>
      </w:pPr>
      <w:r>
        <w:rPr>
          <w:rFonts w:hint="eastAsia" w:ascii="宋体" w:hAnsi="宋体"/>
          <w:color w:val="auto"/>
          <w:sz w:val="48"/>
          <w:highlight w:val="none"/>
        </w:rPr>
        <w:t xml:space="preserve">总目录</w:t>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32"/>
          <w:szCs w:val="32"/>
          <w:highlight w:val="none"/>
          <w:u w:val="single"/>
          <w14:ligatures w14:val="none"/>
        </w:rPr>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szfcg.jsczt.cn/jszc/onlyoffice/7.2.1-34/web-apps/apps/documenteditor/main/index_loader.html?_dc=7.2.1-34&amp;lang=zh&amp;customer=%20&amp;logo=%20&amp;headerlogo=%2Ffavicon.ico&amp;frameEditorId=iframePage&amp;compact=true&amp;parentOrigin=http://jszfcg.jsczt.cn#_Toc105397776"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105397776" </w:instrText>
      </w:r>
      <w:r>
        <w:rPr>
          <w:color w:val="auto"/>
          <w:highlight w:val="none"/>
        </w:rPr>
        <w:fldChar w:fldCharType="separate"/>
      </w:r>
      <w:r>
        <w:rPr>
          <w:rFonts w:ascii="宋体" w:hAnsi="宋体" w:eastAsia="宋体" w:cs="宋体"/>
          <w:color w:val="auto"/>
          <w:sz w:val="32"/>
          <w:szCs w:val="32"/>
          <w:highlight w:val="none"/>
          <w:u w:val="single"/>
        </w:rPr>
        <w:t xml:space="preserve">第一章 投标邀请函</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szfcg.jsczt.cn/jszc/onlyoffice/7.2.1-34/web-apps/apps/documenteditor/main/index_loader.html?_dc=7.2.1-34&amp;lang=zh&amp;customer=%20&amp;logo=%20&amp;headerlogo=%2Ffavicon.ico&amp;frameEditorId=iframePage&amp;compact=true&amp;parentOrigin=http://jszfcg.jsczt.cn#_Toc105397777"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105397777" </w:instrText>
      </w:r>
      <w:r>
        <w:rPr>
          <w:color w:val="auto"/>
          <w:highlight w:val="none"/>
        </w:rPr>
        <w:fldChar w:fldCharType="separate"/>
      </w:r>
      <w:r>
        <w:rPr>
          <w:rFonts w:ascii="宋体" w:hAnsi="宋体" w:eastAsia="宋体" w:cs="宋体"/>
          <w:color w:val="auto"/>
          <w:sz w:val="32"/>
          <w:szCs w:val="32"/>
          <w:highlight w:val="none"/>
          <w:u w:val="single"/>
        </w:rPr>
        <w:t xml:space="preserve">第二章 投标人须知</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szfcg.jsczt.cn/jszc/onlyoffice/7.2.1-34/web-apps/apps/documenteditor/main/index_loader.html?_dc=7.2.1-34&amp;lang=zh&amp;customer=%20&amp;logo=%20&amp;headerlogo=%2Ffavicon.ico&amp;frameEditorId=iframePage&amp;compact=true&amp;parentOrigin=http://jszfcg.jsczt.cn#_Toc105397778"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105397778" </w:instrText>
      </w:r>
      <w:r>
        <w:rPr>
          <w:color w:val="auto"/>
          <w:highlight w:val="none"/>
        </w:rPr>
        <w:fldChar w:fldCharType="separate"/>
      </w:r>
      <w:r>
        <w:rPr>
          <w:rFonts w:ascii="宋体" w:hAnsi="宋体" w:eastAsia="宋体" w:cs="宋体"/>
          <w:color w:val="auto"/>
          <w:sz w:val="32"/>
          <w:szCs w:val="32"/>
          <w:highlight w:val="none"/>
          <w:u w:val="single"/>
        </w:rPr>
        <w:t xml:space="preserve">第三章 投标文件格式</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szfcg.jsczt.cn/jszc/onlyoffice/7.2.1-34/web-apps/apps/documenteditor/main/index_loader.html?_dc=7.2.1-34&amp;lang=zh&amp;customer=%20&amp;logo=%20&amp;headerlogo=%2Ffavicon.ico&amp;frameEditorId=iframePage&amp;compact=true&amp;parentOrigin=http://jszfcg.jsczt.cn#_Toc105397793"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105397793" </w:instrText>
      </w:r>
      <w:r>
        <w:rPr>
          <w:color w:val="auto"/>
          <w:highlight w:val="none"/>
        </w:rPr>
        <w:fldChar w:fldCharType="separate"/>
      </w:r>
      <w:r>
        <w:rPr>
          <w:rFonts w:ascii="宋体" w:hAnsi="宋体" w:eastAsia="宋体" w:cs="宋体"/>
          <w:color w:val="auto"/>
          <w:sz w:val="32"/>
          <w:szCs w:val="32"/>
          <w:highlight w:val="none"/>
          <w:u w:val="single"/>
        </w:rPr>
        <w:t xml:space="preserve">第四章 招标书</w:t>
      </w:r>
      <w:r>
        <w:rPr>
          <w:rFonts w:ascii="宋体" w:hAnsi="宋体" w:eastAsia="宋体" w:cs="宋体"/>
          <w:color w:val="auto"/>
          <w:sz w:val="32"/>
          <w:szCs w:val="32"/>
          <w:highlight w:val="none"/>
          <w:u w:val="single"/>
        </w:rPr>
        <w:fldChar w:fldCharType="end"/>
      </w:r>
      <w:r/>
    </w:p>
    <w:p>
      <w:pPr>
        <w:ind w:left="0" w:right="0" w:firstLine="0"/>
        <w:jc w:val="both"/>
        <w:spacing w:before="240" w:after="240"/>
        <w:rPr>
          <w:rFonts w:ascii="宋体" w:hAnsi="宋体" w:eastAsia="宋体" w:cs="宋体"/>
          <w:color w:val="auto"/>
          <w:sz w:val="32"/>
          <w:szCs w:val="32"/>
          <w:highlight w:val="none"/>
          <w:u w:val="single"/>
          <w14:ligatures w14: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w:instrText>
      </w:r>
      <w:r>
        <w:rPr>
          <w:color w:val="auto"/>
          <w:highlight w:val="none"/>
        </w:rPr>
        <w:instrText xml:space="preserve">szfcg.jsczt.cn/jszc/onlyoffice/7.2.1-34/web-apps/apps/documenteditor/main/index_loader.html?_dc=7.2.1-34&amp;lang=zh&amp;customer=%20&amp;logo=%20&amp;headerlogo=%2Ffavicon.ico&amp;frameEditorId=iframePage&amp;compact=true&amp;parentOrigin=http://jszfcg.jsczt.cn#_Toc105397794" \o "ht</w:instrText>
      </w:r>
      <w:r>
        <w:rPr>
          <w:color w:val="auto"/>
          <w:highlight w:val="none"/>
        </w:rPr>
        <w:instrText xml:space="preserve">tp://jszfcg.jsczt.cn/jszc/onlyoffice/7.2.1-34/web-apps/apps/documenteditor/main/index_loader.html?_dc=7.2.1-34&amp;lang=zh&amp;customer=%20&amp;logo=%20&amp;headerlogo=%2Ffavicon.ico&amp;frameEditorId=iframePage&amp;compact=true&amp;parentOrigin=http://jszfcg.jsczt.cn#_Toc105397794" </w:instrText>
      </w:r>
      <w:r>
        <w:rPr>
          <w:color w:val="auto"/>
          <w:highlight w:val="none"/>
        </w:rPr>
        <w:fldChar w:fldCharType="separate"/>
      </w:r>
      <w:r>
        <w:rPr>
          <w:rFonts w:ascii="宋体" w:hAnsi="宋体" w:eastAsia="宋体" w:cs="宋体"/>
          <w:color w:val="auto"/>
          <w:sz w:val="32"/>
          <w:szCs w:val="32"/>
          <w:highlight w:val="none"/>
          <w:u w:val="single"/>
        </w:rPr>
        <w:t xml:space="preserve">第五章 合同及主要条款</w:t>
      </w:r>
      <w:r>
        <w:rPr>
          <w:rFonts w:ascii="宋体" w:hAnsi="宋体" w:eastAsia="宋体" w:cs="宋体"/>
          <w:color w:val="auto"/>
          <w:sz w:val="32"/>
          <w:szCs w:val="32"/>
          <w:highlight w:val="none"/>
          <w:u w:val="single"/>
        </w:rPr>
        <w:fldChar w:fldCharType="end"/>
      </w:r>
      <w:r/>
    </w:p>
    <w:p>
      <w:pPr>
        <w:ind w:left="0" w:right="0"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u w:val="single"/>
        </w:rPr>
        <w:t xml:space="preserve">第六章 评标办法和评分标准</w:t>
      </w:r>
      <w:r/>
    </w:p>
    <w:p>
      <w:pPr>
        <w:ind w:left="0"/>
        <w:jc w:val="center"/>
        <w:rPr>
          <w:rFonts w:ascii="宋体" w:hAnsi="宋体"/>
          <w:b/>
          <w:color w:val="auto"/>
          <w:spacing w:val="20"/>
          <w:sz w:val="30"/>
          <w:highlight w:val="none"/>
        </w:rPr>
      </w:pPr>
      <w:r>
        <w:rPr>
          <w:rFonts w:ascii="宋体" w:hAnsi="宋体"/>
          <w:color w:val="auto"/>
          <w:highlight w:val="none"/>
        </w:rPr>
        <w:br w:type="page" w:clear="all"/>
      </w:r>
      <w:bookmarkStart w:id="0" w:name="_Toc16121"/>
      <w:r/>
      <w:bookmarkStart w:id="1" w:name="_Toc17003"/>
      <w:r/>
      <w:bookmarkStart w:id="2" w:name="_Toc15681"/>
      <w:r>
        <w:rPr>
          <w:rFonts w:ascii="宋体" w:hAnsi="宋体"/>
          <w:b/>
          <w:color w:val="auto"/>
          <w:spacing w:val="20"/>
          <w:sz w:val="30"/>
          <w:highlight w:val="none"/>
        </w:rPr>
        <w:t xml:space="preserve">前 附 表</w:t>
      </w:r>
      <w:bookmarkEnd w:id="0"/>
      <w:r/>
      <w:bookmarkEnd w:id="1"/>
      <w:r/>
      <w:bookmarkEnd w:id="2"/>
      <w:r/>
      <w:r/>
    </w:p>
    <w:tbl>
      <w:tblPr>
        <w:tblStyle w:val="869"/>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JSZC-320508-SZWH-G2025-0025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大柳枝巷杨宅房屋协议搬迁劳务服务项目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采购代理机构</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rPr>
              <w:t xml:space="preserve">名称：</w:t>
            </w:r>
            <w:r>
              <w:rPr>
                <w:rFonts w:hint="eastAsia" w:ascii="宋体" w:hAnsi="宋体" w:cs="Times New Roman"/>
                <w:color w:val="auto"/>
                <w:sz w:val="21"/>
                <w:szCs w:val="21"/>
                <w:highlight w:val="none"/>
                <w:lang w:eastAsia="zh-CN"/>
              </w:rPr>
              <w:t xml:space="preserve">苏州为华工程项目管理咨询有限公司</w:t>
            </w:r>
            <w:r/>
          </w:p>
          <w:p>
            <w:pPr>
              <w:ind w:left="0"/>
              <w:jc w:val="left"/>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rPr>
              <w:t xml:space="preserve">地址：</w:t>
            </w:r>
            <w:r>
              <w:rPr>
                <w:rFonts w:hint="eastAsia" w:ascii="宋体" w:hAnsi="宋体" w:cs="Times New Roman"/>
                <w:color w:val="auto"/>
                <w:sz w:val="21"/>
                <w:szCs w:val="21"/>
                <w:highlight w:val="none"/>
                <w:lang w:eastAsia="zh-CN"/>
              </w:rPr>
              <w:t xml:space="preserve">苏州市姑苏区友新综合市场南楼14楼</w:t>
            </w:r>
            <w:r/>
          </w:p>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徐茹意、张欣雨</w:t>
            </w:r>
            <w:r/>
          </w:p>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0512-83839993、13906137354</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苏州市姑苏区人民政府平江街道办事处</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苏州市人民路1719号</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联系人：</w:t>
            </w:r>
            <w:r>
              <w:rPr>
                <w:rFonts w:hint="eastAsia" w:ascii="宋体" w:hAnsi="宋体"/>
                <w:color w:val="auto"/>
                <w:sz w:val="21"/>
                <w:szCs w:val="21"/>
                <w:highlight w:val="none"/>
                <w:lang w:val="en-US" w:eastAsia="zh-CN"/>
              </w:rPr>
              <w:t xml:space="preserve">卢紫阳</w:t>
            </w:r>
            <w:r/>
          </w:p>
          <w:p>
            <w:pPr>
              <w:ind w:left="0"/>
              <w:jc w:val="left"/>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 xml:space="preserve">联系电话：</w:t>
            </w:r>
            <w:r>
              <w:rPr>
                <w:rFonts w:hint="eastAsia" w:ascii="宋体" w:hAnsi="宋体"/>
                <w:color w:val="auto"/>
                <w:sz w:val="21"/>
                <w:szCs w:val="21"/>
                <w:highlight w:val="none"/>
                <w:lang w:val="en-US" w:eastAsia="zh-CN"/>
              </w:rPr>
              <w:t xml:space="preserve">0512-67666219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九十天（日历日）</w:t>
            </w:r>
            <w:r/>
          </w:p>
        </w:tc>
      </w:tr>
      <w:tr>
        <w:trPr>
          <w:trHeight w:val="85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获取招标文件</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自公告发布之日起5个工作日</w:t>
            </w:r>
            <w:r/>
          </w:p>
        </w:tc>
      </w:tr>
      <w:tr>
        <w:trPr>
          <w:trHeight w:val="13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投标文件网上</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u w:val="single"/>
              </w:rPr>
              <w:t xml:space="preserve">202</w:t>
            </w:r>
            <w:r>
              <w:rPr>
                <w:rFonts w:hint="eastAsia" w:ascii="宋体" w:hAnsi="宋体" w:cs="Times New Roman"/>
                <w:color w:val="auto"/>
                <w:sz w:val="21"/>
                <w:szCs w:val="21"/>
                <w:highlight w:val="none"/>
                <w:u w:val="single"/>
                <w:lang w:val="en-US" w:eastAsia="zh-CN"/>
              </w:rPr>
              <w:t xml:space="preserve">6</w:t>
            </w:r>
            <w:r>
              <w:rPr>
                <w:rFonts w:hint="eastAsia" w:ascii="宋体" w:hAnsi="宋体" w:cs="Times New Roman"/>
                <w:color w:val="auto"/>
                <w:sz w:val="21"/>
                <w:szCs w:val="21"/>
                <w:highlight w:val="none"/>
                <w:u w:val="single"/>
              </w:rPr>
              <w:t xml:space="preserve">年1</w:t>
            </w:r>
            <w:r>
              <w:rPr>
                <w:rFonts w:hint="eastAsia" w:ascii="宋体" w:hAnsi="宋体" w:cs="Times New Roman"/>
                <w:color w:val="auto"/>
                <w:sz w:val="21"/>
                <w:szCs w:val="21"/>
                <w:highlight w:val="none"/>
                <w:u w:val="single"/>
              </w:rPr>
              <w:t xml:space="preserve">月7</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rPr>
                <w:rFonts w:ascii="宋体" w:hAnsi="宋体" w:cs="Times New Roman"/>
                <w:color w:val="auto"/>
                <w:sz w:val="21"/>
                <w:szCs w:val="21"/>
                <w:highlight w:val="none"/>
              </w:rPr>
              <w:t xml:space="preserve"> </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投标文件必须在截止时间前完成提交（上传），逾期提交（上传）的投标文件恕不接受。</w:t>
            </w:r>
            <w:r/>
          </w:p>
        </w:tc>
      </w:tr>
      <w:tr>
        <w:trPr>
          <w:trHeight w:val="22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开标时间</w:t>
            </w:r>
            <w:r/>
          </w:p>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u w:val="single"/>
              </w:rPr>
              <w:t xml:space="preserve">20</w:t>
            </w:r>
            <w:r>
              <w:rPr>
                <w:rFonts w:hint="eastAsia" w:ascii="宋体" w:hAnsi="宋体" w:cs="Times New Roman"/>
                <w:color w:val="auto"/>
                <w:sz w:val="21"/>
                <w:szCs w:val="21"/>
                <w:highlight w:val="none"/>
                <w:u w:val="single"/>
                <w:lang w:val="en-US" w:eastAsia="zh-CN"/>
              </w:rPr>
              <w:t xml:space="preserve">26</w:t>
            </w:r>
            <w:r>
              <w:rPr>
                <w:rFonts w:hint="eastAsia" w:ascii="宋体" w:hAnsi="宋体" w:cs="Times New Roman"/>
                <w:color w:val="auto"/>
                <w:sz w:val="21"/>
                <w:szCs w:val="21"/>
                <w:highlight w:val="none"/>
                <w:u w:val="single"/>
              </w:rPr>
              <w:t xml:space="preserve">年1</w:t>
            </w:r>
            <w:r>
              <w:rPr>
                <w:rFonts w:hint="eastAsia" w:ascii="宋体" w:hAnsi="宋体" w:cs="Times New Roman"/>
                <w:color w:val="auto"/>
                <w:sz w:val="21"/>
                <w:szCs w:val="21"/>
                <w:highlight w:val="none"/>
                <w:u w:val="single"/>
              </w:rPr>
              <w:t xml:space="preserve">月7</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p>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“苏采云”系统（网址：</w:t>
            </w:r>
            <w:r>
              <w:rPr>
                <w:rFonts w:ascii="宋体" w:hAnsi="宋体" w:cs="Times New Roman"/>
                <w:color w:val="auto"/>
                <w:sz w:val="21"/>
                <w:szCs w:val="21"/>
                <w:highlight w:val="none"/>
              </w:rPr>
              <w:t xml:space="preserve">http://jszfcg.jsczt.cn/</w:t>
            </w:r>
            <w:r>
              <w:rPr>
                <w:rFonts w:hint="eastAsia" w:ascii="宋体" w:hAnsi="宋体" w:cs="Times New Roman"/>
                <w:color w:val="auto"/>
                <w:sz w:val="21"/>
                <w:szCs w:val="21"/>
                <w:highlight w:val="none"/>
              </w:rPr>
              <w:t xml:space="preserve">）</w:t>
            </w:r>
            <w:r/>
          </w:p>
          <w:p>
            <w:pPr>
              <w:ind w:left="0"/>
              <w:jc w:val="left"/>
              <w:spacing w:line="440" w:lineRule="exact"/>
              <w:rPr>
                <w:rFonts w:ascii="宋体" w:hAnsi="宋体" w:cs="Times New Roman"/>
                <w:color w:val="auto"/>
                <w:sz w:val="21"/>
                <w:szCs w:val="21"/>
                <w:highlight w:val="none"/>
              </w:rPr>
            </w:pPr>
            <w:r>
              <w:rPr>
                <w:rFonts w:hint="eastAsia" w:ascii="宋体" w:hAnsi="宋体"/>
                <w:b/>
                <w:color w:val="auto"/>
                <w:sz w:val="21"/>
                <w:szCs w:val="21"/>
                <w:highlight w:val="none"/>
              </w:rPr>
              <w:t xml:space="preserve">本项目为不见面开标项目，开标阶段</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在【</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评标时间</w:t>
            </w:r>
            <w:r/>
          </w:p>
          <w:p>
            <w:pPr>
              <w:ind w:left="0"/>
              <w:jc w:val="center"/>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u w:val="single"/>
              </w:rPr>
              <w:t xml:space="preserve">202</w:t>
            </w:r>
            <w:r>
              <w:rPr>
                <w:rFonts w:hint="eastAsia" w:ascii="宋体" w:hAnsi="宋体" w:cs="Times New Roman"/>
                <w:color w:val="auto"/>
                <w:sz w:val="21"/>
                <w:szCs w:val="21"/>
                <w:highlight w:val="none"/>
                <w:u w:val="single"/>
                <w:lang w:val="en-US" w:eastAsia="zh-CN"/>
              </w:rPr>
              <w:t xml:space="preserve">6</w:t>
            </w:r>
            <w:r>
              <w:rPr>
                <w:rFonts w:hint="eastAsia" w:ascii="宋体" w:hAnsi="宋体" w:cs="Times New Roman"/>
                <w:color w:val="auto"/>
                <w:sz w:val="21"/>
                <w:szCs w:val="21"/>
                <w:highlight w:val="none"/>
                <w:u w:val="single"/>
              </w:rPr>
              <w:t xml:space="preserve">年</w:t>
            </w:r>
            <w:r>
              <w:rPr>
                <w:rFonts w:hint="eastAsia" w:ascii="宋体" w:hAnsi="宋体" w:cs="Times New Roman"/>
                <w:color w:val="auto"/>
                <w:sz w:val="21"/>
                <w:szCs w:val="21"/>
                <w:highlight w:val="none"/>
                <w:u w:val="single"/>
              </w:rPr>
              <w:t xml:space="preserve">1月</w:t>
            </w:r>
            <w:r>
              <w:rPr>
                <w:rFonts w:hint="eastAsia" w:ascii="宋体" w:hAnsi="宋体" w:cs="Times New Roman"/>
                <w:color w:val="auto"/>
                <w:sz w:val="21"/>
                <w:szCs w:val="21"/>
                <w:highlight w:val="none"/>
                <w:u w:val="single"/>
                <w:lang w:val="en-US" w:eastAsia="zh-CN"/>
              </w:rPr>
              <w:t xml:space="preserve">7</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p>
          <w:p>
            <w:pPr>
              <w:ind w:left="0"/>
              <w:jc w:val="left"/>
              <w:spacing w:line="312" w:lineRule="auto"/>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eastAsia="zh-CN"/>
              </w:rPr>
              <w:t xml:space="preserve">苏州市高新区邓尉路105号狮山科技馆8楼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highlight w:val="none"/>
              </w:rPr>
            </w:pPr>
            <w:r>
              <w:rPr>
                <w:rFonts w:hint="eastAsia" w:ascii="宋体" w:hAnsi="宋体" w:cs="Arial"/>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932"/>
              <w:ind w:left="0" w:firstLine="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932"/>
              <w:ind w:left="0" w:firstLine="0"/>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（五）法律、法规和招标文件规定的其他无效情形。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color w:val="auto"/>
                <w:sz w:val="21"/>
                <w:szCs w:val="21"/>
                <w:highlight w:val="none"/>
              </w:rPr>
            </w:pPr>
            <w:r/>
            <w:bookmarkStart w:id="3" w:name="_Toc7166"/>
            <w:r/>
            <w:bookmarkStart w:id="4" w:name="_Toc28592"/>
            <w:r>
              <w:rPr>
                <w:rFonts w:hint="eastAsia" w:ascii="宋体" w:hAnsi="宋体" w:cs="Times New Roman"/>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代理费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预算金额100万元以下部分，费率为该部分预算金额的1.5%；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预算金额100万元（含）－500万元部分，费率为该部分预算金额的1.1%；</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预算金额500万元（含）-1000万元部分，费率为该部分预算金额的0.8%；</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预算金额1000万元（含）-5000万元部分，费率为该部分预算金额的0.5%；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预算金额5000万元以上部分，费率为该部分预算金额的0.25%。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3500元整的，则本项目代理服务费按人民币3500元整计收。</w:t>
            </w:r>
            <w:r/>
          </w:p>
          <w:p>
            <w:pPr>
              <w:ind w:left="0" w:firstLine="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本项目不收取采购代理服务费</w:t>
            </w:r>
            <w:r>
              <w:rPr>
                <w:rFonts w:hint="eastAsia" w:ascii="宋体" w:hAnsi="宋体" w:eastAsia="宋体" w:cs="宋体"/>
                <w:color w:val="auto"/>
                <w:sz w:val="21"/>
                <w:szCs w:val="21"/>
                <w:highlight w:val="none"/>
                <w:lang w:eastAsia="zh-CN"/>
              </w:rPr>
              <w:t xml:space="preserve">。</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收款单位：</w:t>
            </w:r>
            <w:r>
              <w:rPr>
                <w:rFonts w:hint="eastAsia" w:ascii="宋体" w:hAnsi="宋体" w:eastAsia="宋体" w:cs="宋体"/>
                <w:color w:val="auto"/>
                <w:sz w:val="21"/>
                <w:szCs w:val="21"/>
                <w:highlight w:val="none"/>
                <w:lang w:eastAsia="zh-CN"/>
              </w:rPr>
              <w:t xml:space="preserve">苏州为华工程项目管理咨询有限公司</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rPr>
                <w:rFonts w:hint="eastAsia" w:ascii="宋体" w:hAnsi="宋体" w:cs="宋体"/>
                <w:color w:val="auto"/>
                <w:sz w:val="21"/>
                <w:szCs w:val="21"/>
                <w:highlight w:val="none"/>
                <w:lang w:eastAsia="zh-CN"/>
              </w:rPr>
              <w:t xml:space="preserve">5103 2800 0018 25</w:t>
            </w:r>
            <w:r/>
          </w:p>
          <w:p>
            <w:pPr>
              <w:ind w:left="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cs="宋体"/>
                <w:color w:val="auto"/>
                <w:sz w:val="21"/>
                <w:szCs w:val="21"/>
                <w:highlight w:val="none"/>
                <w:lang w:eastAsia="zh-CN"/>
              </w:rPr>
              <w:t xml:space="preserve">苏州银行股份有限公司苏州吴江支行 </w:t>
            </w:r>
            <w:r/>
          </w:p>
        </w:tc>
      </w:tr>
    </w:tbl>
    <w:p>
      <w:pPr>
        <w:pStyle w:val="859"/>
        <w:ind w:left="431" w:firstLine="17"/>
        <w:jc w:val="center"/>
        <w:spacing w:before="0" w:after="0" w:line="360" w:lineRule="auto"/>
        <w:rPr>
          <w:rStyle w:val="1142"/>
          <w:rFonts w:ascii="宋体" w:hAnsi="宋体"/>
          <w:color w:val="auto"/>
          <w:highlight w:val="none"/>
        </w:rPr>
      </w:pPr>
      <w:r/>
      <w:bookmarkStart w:id="5" w:name="_Toc105397776"/>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第一章 投标邀请函</w:t>
      </w:r>
      <w:bookmarkEnd w:id="3"/>
      <w:r/>
      <w:bookmarkEnd w:id="4"/>
      <w:r/>
      <w:bookmarkEnd w:id="5"/>
      <w:r/>
      <w:r/>
    </w:p>
    <w:tbl>
      <w:tblPr>
        <w:tblStyle w:val="9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21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t xml:space="preserve">项目概况</w:t>
            </w:r>
            <w:r/>
          </w:p>
          <w:p>
            <w:pPr>
              <w:ind w:left="0" w:right="0" w:firstLine="0"/>
              <w:spacing w:before="0" w:after="210" w:line="360" w:lineRule="auto"/>
              <w:widowControl w:val="off"/>
              <w:rPr>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大柳枝巷杨宅房屋协议搬迁劳务服务项目</w:t>
            </w:r>
            <w:r>
              <w:rPr>
                <w:rFonts w:ascii="宋体" w:hAnsi="宋体" w:eastAsia="宋体" w:cs="宋体"/>
                <w:color w:val="auto"/>
                <w:sz w:val="21"/>
                <w:szCs w:val="21"/>
              </w:rPr>
              <w:t xml:space="preserve"> </w:t>
            </w:r>
            <w:r>
              <w:rPr>
                <w:rFonts w:hint="eastAsia" w:ascii="宋体" w:hAnsi="宋体" w:cs="宋体"/>
                <w:color w:val="auto"/>
                <w:sz w:val="21"/>
                <w:szCs w:val="21"/>
                <w:lang w:eastAsia="zh-CN"/>
              </w:rPr>
              <w:t xml:space="preserve">JSZC-320508-SZWH-G2025-0025</w:t>
            </w:r>
            <w:r>
              <w:rPr>
                <w:rFonts w:ascii="宋体" w:hAnsi="宋体" w:eastAsia="宋体" w:cs="宋体"/>
                <w:color w:val="auto"/>
                <w:sz w:val="21"/>
                <w:szCs w:val="21"/>
              </w:rPr>
              <w:t xml:space="preserve"> 招标项目的潜在投标人应在苏采云政府采购一体化平台系统 获取招标文件，并于202</w:t>
            </w:r>
            <w:r>
              <w:rPr>
                <w:rFonts w:hint="eastAsia" w:ascii="宋体" w:hAnsi="宋体" w:cs="宋体"/>
                <w:color w:val="auto"/>
                <w:sz w:val="21"/>
                <w:szCs w:val="21"/>
                <w:lang w:val="en-US" w:eastAsia="zh-CN"/>
              </w:rPr>
              <w:t xml:space="preserve">6</w:t>
            </w:r>
            <w:r>
              <w:rPr>
                <w:rFonts w:ascii="宋体" w:hAnsi="宋体" w:eastAsia="宋体" w:cs="宋体"/>
                <w:color w:val="auto"/>
                <w:sz w:val="21"/>
                <w:szCs w:val="21"/>
              </w:rPr>
              <w:t xml:space="preserve">-01</w:t>
            </w:r>
            <w:r>
              <w:rPr>
                <w:rFonts w:ascii="宋体" w:hAnsi="宋体" w:eastAsia="宋体" w:cs="宋体"/>
                <w:color w:val="auto"/>
                <w:sz w:val="21"/>
                <w:szCs w:val="21"/>
              </w:rPr>
              <w:t xml:space="preserve">-0</w:t>
            </w:r>
            <w:r>
              <w:rPr>
                <w:rFonts w:hint="eastAsia" w:ascii="宋体" w:hAnsi="宋体" w:cs="宋体"/>
                <w:color w:val="auto"/>
                <w:sz w:val="21"/>
                <w:szCs w:val="21"/>
                <w:lang w:val="en-US" w:eastAsia="zh-CN"/>
              </w:rPr>
              <w:t xml:space="preserve">7</w:t>
            </w:r>
            <w:r>
              <w:rPr>
                <w:rFonts w:ascii="宋体" w:hAnsi="宋体" w:eastAsia="宋体" w:cs="宋体"/>
                <w:color w:val="auto"/>
                <w:sz w:val="21"/>
                <w:szCs w:val="21"/>
              </w:rPr>
              <w:t xml:space="preserve"> 09:30 （北京时间）前递交投标文件。</w:t>
            </w:r>
            <w:r/>
          </w:p>
        </w:tc>
      </w:tr>
    </w:tbl>
    <w:p>
      <w:pPr>
        <w:pStyle w:val="86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一、项目基本情况</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JSZC-320508-SZWH-G2025-0025</w:t>
      </w:r>
      <w:r>
        <w:rPr>
          <w:rFonts w:ascii="宋体" w:hAnsi="宋体" w:eastAsia="宋体" w:cs="宋体"/>
          <w:color w:val="auto"/>
          <w:sz w:val="21"/>
          <w:szCs w:val="21"/>
          <w:highlight w:val="none"/>
        </w:rPr>
        <w:t xml:space="preserve">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大柳枝巷杨宅房屋协议搬迁劳务服务项目</w:t>
      </w:r>
      <w:r>
        <w:rPr>
          <w:rFonts w:ascii="宋体" w:hAnsi="宋体" w:eastAsia="宋体" w:cs="宋体"/>
          <w:color w:val="auto"/>
          <w:sz w:val="21"/>
          <w:szCs w:val="21"/>
          <w:highlight w:val="none"/>
        </w:rPr>
        <w:t xml:space="preserve"> </w:t>
      </w:r>
      <w:r/>
    </w:p>
    <w:p>
      <w:pPr>
        <w:ind w:left="0" w:right="0" w:firstLine="0"/>
        <w:keepLines w:val="0"/>
        <w:keepNext w:val="0"/>
        <w:pageBreakBefore w:val="0"/>
        <w:spacing w:before="0" w:after="0" w:line="360" w:lineRule="auto"/>
        <w:shd w:val="clear" w:color="auto"/>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50</w:t>
      </w:r>
      <w:r>
        <w:rPr>
          <w:rFonts w:ascii="宋体" w:hAnsi="宋体" w:eastAsia="宋体" w:cs="宋体"/>
          <w:color w:val="auto"/>
          <w:sz w:val="21"/>
          <w:szCs w:val="21"/>
          <w:highlight w:val="none"/>
        </w:rPr>
        <w:t xml:space="preserve">万元</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最高限价（如有）：</w:t>
      </w:r>
      <w:r>
        <w:rPr>
          <w:rFonts w:hint="eastAsia" w:ascii="宋体" w:hAnsi="宋体" w:cs="宋体"/>
          <w:color w:val="auto"/>
          <w:sz w:val="21"/>
          <w:szCs w:val="21"/>
          <w:highlight w:val="none"/>
          <w:lang w:val="en-US" w:eastAsia="zh-CN"/>
        </w:rPr>
        <w:t xml:space="preserve">50万元，</w:t>
      </w:r>
      <w:r>
        <w:rPr>
          <w:rFonts w:hint="eastAsia" w:ascii="宋体" w:hAnsi="宋体"/>
          <w:color w:val="auto"/>
          <w:sz w:val="21"/>
          <w:highlight w:val="none"/>
          <w:lang w:val="en-US" w:eastAsia="zh-CN"/>
        </w:rPr>
        <w:t xml:space="preserve">最高优惠率100%</w:t>
      </w:r>
      <w:r>
        <w:rPr>
          <w:rFonts w:ascii="宋体" w:hAnsi="宋体" w:eastAsia="宋体" w:cs="宋体"/>
          <w:color w:val="auto"/>
          <w:sz w:val="21"/>
          <w:szCs w:val="21"/>
          <w:highlight w:val="none"/>
        </w:rPr>
        <w:t xml:space="preserve">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采购需求：</w:t>
      </w:r>
      <w:r/>
    </w:p>
    <w:p>
      <w:pPr>
        <w:ind w:left="0" w:right="0" w:firstLine="0"/>
        <w:keepLines w:val="0"/>
        <w:keepNext w:val="0"/>
        <w:pageBreakBefore w:val="0"/>
        <w:spacing w:before="0" w:after="0" w:line="360" w:lineRule="auto"/>
        <w:shd w:val="clear" w:color="auto"/>
        <w:widowControl/>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大柳枝巷杨宅房屋协议搬迁劳务服务项目采购劳务合作单位，涉及搬迁户数约48户，建筑面积约3500㎡，实际搬迁范围以补偿方案规定的搬迁范围为准，具体详见招标文件第四章</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合同履行期限：</w:t>
      </w:r>
      <w:r>
        <w:rPr>
          <w:rFonts w:hint="eastAsia" w:ascii="宋体" w:hAnsi="宋体" w:cs="宋体"/>
          <w:color w:val="auto"/>
          <w:sz w:val="21"/>
          <w:szCs w:val="21"/>
          <w:highlight w:val="none"/>
          <w:lang w:eastAsia="zh-CN"/>
        </w:rPr>
        <w:t xml:space="preserve">双方合同签署之日起至该房屋协议搬迁项目审计结束并处理完毕协议搬迁后续遗留事宜之日止。</w:t>
      </w:r>
      <w:r>
        <w:rPr>
          <w:rFonts w:ascii="宋体" w:hAnsi="宋体" w:eastAsia="宋体" w:cs="宋体"/>
          <w:color w:val="auto"/>
          <w:sz w:val="21"/>
          <w:szCs w:val="21"/>
          <w:highlight w:val="none"/>
        </w:rPr>
        <w:t xml:space="preserve">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本项目（是/否）接受联合体投标：否</w:t>
      </w:r>
      <w:r/>
    </w:p>
    <w:p>
      <w:pPr>
        <w:pStyle w:val="86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二、申请人的资格要求：</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（一）满足《中华人民共和国政府采购法》第二十二条规定：</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1.具有独立承担民事责任的能力</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2.具有良好的商业信誉和健全的财务会计制度</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3.具有履行合同所必需的设备和专业技术能力</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4.具有依法缴纳税收和社会保障资金的良好记录</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5.参加政府采购活动前三年内，在经营活动中没有重大违法记录</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6.法律、行政法规规定的其他条件</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（二）落实政府采购政策需满足的资格要求：</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1.本项目专门面向中小企业采购，投标人必须提供《中小企业声明函》或《残疾人福利性单位声明函》或由省级以上监狱管理局、戒毒管理局（含新疆生产建设兵团）出具的属于监狱企业的证明文件。</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（三）本项目的特定资格要求：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1.未被“信用中国”网站（www.creditchina.gov.cn）列入失信被执行人、重大税收违法案件当事人名单、政府采购严重失信行为记录名单。</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3.法人的分支机构不得参加（除银行、保险、石油石化、电力、电信等行业特殊情况外）</w:t>
      </w:r>
      <w:r/>
    </w:p>
    <w:p>
      <w:pPr>
        <w:pStyle w:val="86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三、获取招标文件</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时间：自招标文件公告发布之日起5个工作日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地点：苏采云政府采购一体化平台系统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方式：自行</w:t>
      </w:r>
      <w:r>
        <w:rPr>
          <w:rFonts w:ascii="宋体" w:hAnsi="宋体" w:eastAsia="宋体" w:cs="宋体"/>
          <w:color w:val="auto"/>
          <w:sz w:val="21"/>
          <w:szCs w:val="21"/>
          <w:highlight w:val="none"/>
        </w:rPr>
        <w:t xml:space="preserve">报名</w:t>
      </w:r>
      <w:r>
        <w:rPr>
          <w:rFonts w:ascii="宋体" w:hAnsi="宋体" w:eastAsia="宋体" w:cs="宋体"/>
          <w:color w:val="auto"/>
          <w:sz w:val="21"/>
          <w:szCs w:val="21"/>
          <w:highlight w:val="none"/>
        </w:rPr>
        <w:t xml:space="preserve">下载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售价：0.00元 </w:t>
      </w:r>
      <w:r/>
    </w:p>
    <w:p>
      <w:pPr>
        <w:pStyle w:val="86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四、提交投标文件截止时间、开标时间和地点</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2025-0</w:t>
      </w:r>
      <w:r>
        <w:rPr>
          <w:rFonts w:hint="eastAsia" w:ascii="宋体" w:hAnsi="宋体"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-0</w:t>
      </w:r>
      <w:r>
        <w:rPr>
          <w:rFonts w:hint="eastAsia" w:ascii="宋体" w:hAnsi="宋体" w:cs="宋体"/>
          <w:color w:val="auto"/>
          <w:sz w:val="21"/>
          <w:szCs w:val="21"/>
          <w:highlight w:val="none"/>
          <w:lang w:val="en-US" w:eastAsia="zh-CN"/>
        </w:rPr>
        <w:t xml:space="preserve">7</w:t>
      </w:r>
      <w:r>
        <w:rPr>
          <w:rFonts w:ascii="宋体" w:hAnsi="宋体" w:eastAsia="宋体" w:cs="宋体"/>
          <w:color w:val="auto"/>
          <w:sz w:val="21"/>
          <w:szCs w:val="21"/>
          <w:highlight w:val="none"/>
        </w:rPr>
        <w:t xml:space="preserve"> 09:30 （北京时间）</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地点：苏采云政府采购一体化平台系统 </w:t>
      </w:r>
      <w:r/>
    </w:p>
    <w:p>
      <w:pPr>
        <w:pStyle w:val="86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五、公告期限</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自本公告发布之日起5个工作日。</w:t>
      </w:r>
      <w:r/>
    </w:p>
    <w:p>
      <w:pPr>
        <w:pStyle w:val="86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六、其他补充事宜</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1.报名方式：</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（1）CA证书办理</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auto"/>
          <w:sz w:val="21"/>
          <w:highlight w:val="none"/>
          <w:lang w:eastAsia="zh-CN"/>
        </w:rPr>
        <w:t xml:space="preserve">苏州CA办理地点：苏州市高新区邓尉路105号狮山科技馆一楼服务大厅，电话：0512</w:t>
      </w:r>
      <w:r>
        <w:rPr>
          <w:rFonts w:hint="eastAsia" w:ascii="宋体" w:hAnsi="宋体"/>
          <w:color w:val="auto"/>
          <w:sz w:val="21"/>
          <w:highlight w:val="none"/>
          <w:lang w:val="en-US" w:eastAsia="zh-CN"/>
        </w:rPr>
        <w:t xml:space="preserve">-</w:t>
      </w:r>
      <w:r>
        <w:rPr>
          <w:rFonts w:hint="eastAsia" w:ascii="宋体" w:hAnsi="宋体"/>
          <w:color w:val="auto"/>
          <w:sz w:val="21"/>
          <w:highlight w:val="none"/>
          <w:lang w:eastAsia="zh-CN"/>
        </w:rPr>
        <w:t xml:space="preserve">65737699。</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（2）参与采购活动</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投标人插入CA证书登陆“苏采云”系统后选择具体项目，点击“我要参与”并签章提交《投标投标人确认函》，提交《投标投标人确认函》日期视同为依法获取招 标文件日期。投标人须打印、保留《投标投标人确认函》，质疑时《投标投标人确认函》与质疑函一并提交；未依照招标公告要求提交《投标投标人确认函》的投标人，视为未参与该项政府采购活动，不具备对该政府采购项目提出质疑的法定权利，但因投标人资格条件或获取招标文件时间设定不符合有关法律法规规定等原因使投标人权益受损的除外。</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（3）电子投标准备</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投标人在“苏采云”系统中操作成功参与项目后，必须在“已参与项目”界面中下载电子招标文件（后缀名为“.kedt”）并导入政府采购客户端工具后方可进行投标文件制作和提交（具体详见《苏采云系统投标人操作手册》，网址链接https://czju.suzhou.gov.cn/zfcg/html/content/20231220161910031.shtml）。</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在系统操作过程中如有疑问，请按以下方式联系：</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注册咨询：18261002950；</w:t>
      </w:r>
      <w:r/>
    </w:p>
    <w:p>
      <w:pPr>
        <w:ind w:lef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CA技术咨询电话：400-608-6099；</w:t>
      </w:r>
      <w:r/>
    </w:p>
    <w:p>
      <w:pPr>
        <w:ind w:left="0" w:firstLine="0"/>
        <w:keepLines w:val="0"/>
        <w:keepNext w:val="0"/>
        <w:pageBreakBefore w:val="0"/>
        <w:spacing w:line="360" w:lineRule="auto"/>
        <w:widowControl/>
        <w:rPr>
          <w:rFonts w:ascii="宋体" w:hAnsi="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签章使用问题：025-83633811、025-83633812、15380932027、15371015030；</w:t>
      </w:r>
      <w:r/>
    </w:p>
    <w:p>
      <w:pPr>
        <w:ind w:left="0" w:firstLine="0"/>
        <w:keepLines w:val="0"/>
        <w:keepNext w:val="0"/>
        <w:pageBreakBefore w:val="0"/>
        <w:spacing w:line="360" w:lineRule="auto"/>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color w:val="auto"/>
          <w:sz w:val="21"/>
          <w:highlight w:val="none"/>
        </w:rPr>
        <w:t xml:space="preserve">系统使用指导与咨询：联系电话：</w:t>
      </w:r>
      <w:r>
        <w:rPr>
          <w:rFonts w:hint="eastAsia" w:ascii="宋体" w:hAnsi="宋体"/>
          <w:color w:val="auto"/>
          <w:sz w:val="21"/>
          <w:highlight w:val="none"/>
          <w:lang w:val="en-US" w:eastAsia="zh-CN"/>
        </w:rPr>
        <w:t xml:space="preserve">13914088964、18261002950</w:t>
      </w:r>
      <w:r>
        <w:rPr>
          <w:rFonts w:ascii="宋体" w:hAnsi="宋体"/>
          <w:color w:val="auto"/>
          <w:sz w:val="21"/>
          <w:highlight w:val="none"/>
        </w:rPr>
        <w:t xml:space="preserve">；智能客服：登录苏采云系统后，联系系统</w:t>
      </w:r>
      <w:r>
        <w:rPr>
          <w:rFonts w:ascii="宋体" w:hAnsi="宋体" w:eastAsia="宋体" w:cs="宋体"/>
          <w:color w:val="auto"/>
          <w:sz w:val="21"/>
          <w:highlight w:val="none"/>
        </w:rPr>
        <w:t xml:space="preserve">右下方智能客服图标进行咨询</w:t>
      </w:r>
      <w:r/>
    </w:p>
    <w:p>
      <w:pPr>
        <w:ind w:left="0" w:firstLine="0"/>
        <w:keepLines w:val="0"/>
        <w:keepNext w:val="0"/>
        <w:pageBreakBefore w:val="0"/>
        <w:spacing w:line="360" w:lineRule="auto"/>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2.本次采购的有关信息在以下网站上发布：江苏政府采购网、苏州市政府采购网</w:t>
      </w:r>
      <w:r/>
    </w:p>
    <w:p>
      <w:pPr>
        <w:ind w:left="0" w:firstLine="0"/>
        <w:keepLines w:val="0"/>
        <w:keepNext w:val="0"/>
        <w:pageBreakBefore w:val="0"/>
        <w:spacing w:line="360" w:lineRule="auto"/>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3.苏州市姑苏区财政局综合处监督电话：0512-68728409。</w:t>
      </w:r>
      <w:r/>
    </w:p>
    <w:p>
      <w:pPr>
        <w:pStyle w:val="860"/>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1"/>
          <w:highlight w:val="none"/>
        </w:rPr>
        <w:t xml:space="preserve">七、对本次招标提出询问，请按以下方式联系。</w:t>
      </w:r>
      <w:bookmarkStart w:id="77" w:name="_GoBack"/>
      <w:r/>
      <w:bookmarkEnd w:id="77"/>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1.采购人信息 </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单位名称：苏州市姑苏区人民政府平江街道办事处（机关）</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单位地址：苏州市人民路1719号</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联系人：卢紫阳</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联系电话：0512-67666219</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2.采购代理机构信息（如有）</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单位名称：苏州为华工程项目管理咨询有限公司</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单位地址：友新综合市场南楼14楼</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联系人：徐茹意、张欣雨</w:t>
      </w:r>
      <w:r/>
    </w:p>
    <w:p>
      <w:pPr>
        <w:ind w:left="0" w:right="0" w:firstLine="0"/>
        <w:keepLines w:val="0"/>
        <w:keepNext w:val="0"/>
        <w:pageBreakBefore w:val="0"/>
        <w:spacing w:before="0" w:after="0" w:line="360" w:lineRule="auto"/>
        <w:shd w:val="clear" w:color="auto"/>
        <w:widowControl/>
        <w:rPr>
          <w:rFonts w:hint="eastAsia"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联系电话：13906137354</w:t>
      </w:r>
      <w:r>
        <w:rPr>
          <w:rFonts w:hint="eastAsia" w:ascii="宋体" w:hAnsi="宋体" w:cs="宋体"/>
          <w:color w:val="auto"/>
          <w:sz w:val="21"/>
          <w:szCs w:val="21"/>
          <w:highlight w:val="none"/>
          <w:lang w:eastAsia="zh-CN"/>
        </w:rPr>
        <w:t xml:space="preserve">、83839993</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3.项目联系方式</w:t>
      </w:r>
      <w:r/>
    </w:p>
    <w:p>
      <w:pPr>
        <w:ind w:left="0" w:right="0" w:firstLine="0"/>
        <w:keepLines w:val="0"/>
        <w:keepNext w:val="0"/>
        <w:pageBreakBefore w:val="0"/>
        <w:spacing w:before="0" w:after="0" w:line="360" w:lineRule="auto"/>
        <w:shd w:val="clear" w:color="auto"/>
        <w:widowControl/>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项目联系人：徐茹意、张欣雨</w:t>
      </w:r>
      <w:r/>
    </w:p>
    <w:p>
      <w:pPr>
        <w:ind w:left="0" w:right="0" w:firstLine="0"/>
        <w:keepLines w:val="0"/>
        <w:keepNext w:val="0"/>
        <w:pageBreakBefore w:val="0"/>
        <w:spacing w:before="0" w:after="0" w:line="360" w:lineRule="auto"/>
        <w:shd w:val="clear" w:color="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电话：13906137354</w:t>
      </w:r>
      <w:r>
        <w:rPr>
          <w:rFonts w:hint="eastAsia" w:ascii="宋体" w:hAnsi="宋体" w:cs="宋体"/>
          <w:color w:val="auto"/>
          <w:sz w:val="21"/>
          <w:szCs w:val="21"/>
          <w:highlight w:val="none"/>
          <w:lang w:eastAsia="zh-CN"/>
        </w:rPr>
        <w:t xml:space="preserve">、83839993</w:t>
      </w:r>
      <w:r/>
    </w:p>
    <w:p>
      <w:pPr>
        <w:contextualSpacing w:val="0"/>
        <w:ind w:left="0" w:right="0" w:firstLine="420"/>
        <w:jc w:val="both"/>
        <w:keepLines w:val="0"/>
        <w:keepNext w:val="0"/>
        <w:pageBreakBefore w:val="0"/>
        <w:spacing w:before="0" w:after="0" w:line="360" w:lineRule="auto"/>
        <w:rPr>
          <w:rFonts w:ascii="宋体" w:hAnsi="宋体" w:cs="宋体"/>
          <w:color w:val="auto"/>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cs="宋体"/>
          <w:color w:val="auto"/>
          <w:sz w:val="21"/>
          <w:szCs w:val="21"/>
        </w:rPr>
      </w:r>
      <w:r/>
    </w:p>
    <w:p>
      <w:pPr>
        <w:ind w:left="0" w:right="0" w:firstLine="420"/>
        <w:jc w:val="both"/>
        <w:spacing w:before="240" w:after="24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 </w:t>
      </w:r>
      <w:r/>
    </w:p>
    <w:p>
      <w:pPr>
        <w:ind w:left="0" w:firstLine="420"/>
        <w:spacing w:line="460" w:lineRule="exact"/>
        <w:rPr>
          <w:rFonts w:ascii="宋体" w:hAnsi="宋体"/>
          <w:color w:val="auto"/>
          <w:sz w:val="21"/>
          <w:szCs w:val="21"/>
          <w:highlight w:val="none"/>
        </w:rPr>
      </w:pPr>
      <w:r>
        <w:rPr>
          <w:rFonts w:ascii="宋体" w:hAnsi="宋体"/>
          <w:color w:val="auto"/>
          <w:sz w:val="21"/>
          <w:szCs w:val="21"/>
          <w:highlight w:val="none"/>
        </w:rPr>
      </w:r>
      <w:r/>
    </w:p>
    <w:p>
      <w:pPr>
        <w:pStyle w:val="884"/>
        <w:rPr>
          <w:color w:val="auto"/>
          <w:highlight w:val="none"/>
        </w:rPr>
      </w:pPr>
      <w:r>
        <w:rPr>
          <w:color w:val="auto"/>
          <w:highlight w:val="none"/>
        </w:rPr>
      </w:r>
      <w:r/>
    </w:p>
    <w:p>
      <w:pPr>
        <w:rPr>
          <w:color w:val="auto"/>
          <w:highlight w:val="none"/>
        </w:rPr>
      </w:pPr>
      <w:r>
        <w:rPr>
          <w:color w:val="auto"/>
          <w:highlight w:val="none"/>
        </w:rPr>
      </w:r>
      <w:r/>
    </w:p>
    <w:p>
      <w:pPr>
        <w:shd w:val="clear" w:color="auto"/>
        <w:rPr>
          <w:color w:val="auto"/>
          <w:highlight w:val="none"/>
        </w:rPr>
      </w:pPr>
      <w:r>
        <w:rPr>
          <w:color w:val="auto"/>
          <w:highlight w:val="none"/>
        </w:rPr>
        <w:br w:type="page" w:clear="all"/>
      </w:r>
      <w:r/>
    </w:p>
    <w:p>
      <w:pPr>
        <w:pStyle w:val="859"/>
        <w:ind w:left="431" w:firstLine="17"/>
        <w:jc w:val="center"/>
        <w:spacing w:before="0" w:after="0" w:line="360" w:lineRule="auto"/>
        <w:rPr>
          <w:rFonts w:hint="eastAsia" w:ascii="宋体" w:hAnsi="宋体" w:eastAsia="宋体" w:cs="宋体"/>
          <w:b/>
          <w:color w:val="auto"/>
          <w:sz w:val="44"/>
          <w:szCs w:val="22"/>
          <w:highlight w:val="none"/>
        </w:rPr>
      </w:pPr>
      <w:r/>
      <w:bookmarkStart w:id="6" w:name="_Toc2412"/>
      <w:r/>
      <w:bookmarkStart w:id="7" w:name="_Toc6217"/>
      <w:r/>
      <w:bookmarkStart w:id="8" w:name="_Toc105397777"/>
      <w:r>
        <w:rPr>
          <w:rFonts w:hint="eastAsia" w:ascii="宋体" w:hAnsi="宋体" w:eastAsia="宋体" w:cs="宋体"/>
          <w:b/>
          <w:color w:val="auto"/>
          <w:sz w:val="44"/>
          <w:szCs w:val="22"/>
          <w:highlight w:val="none"/>
        </w:rPr>
        <w:t xml:space="preserve">第二章  </w:t>
      </w:r>
      <w:bookmarkStart w:id="9" w:name="投标人须知"/>
      <w:r/>
      <w:bookmarkEnd w:id="9"/>
      <w:r>
        <w:rPr>
          <w:rFonts w:hint="eastAsia" w:ascii="宋体" w:hAnsi="宋体" w:eastAsia="宋体" w:cs="宋体"/>
          <w:b/>
          <w:color w:val="auto"/>
          <w:sz w:val="44"/>
          <w:szCs w:val="22"/>
          <w:highlight w:val="none"/>
        </w:rPr>
        <w:t xml:space="preserve">投标人须知</w:t>
      </w:r>
      <w:bookmarkEnd w:id="6"/>
      <w:r/>
      <w:bookmarkEnd w:id="7"/>
      <w:r/>
      <w:bookmarkEnd w:id="8"/>
      <w:r/>
      <w:r/>
    </w:p>
    <w:p>
      <w:pPr>
        <w:pStyle w:val="875"/>
        <w:ind w:left="0" w:firstLine="422"/>
        <w:spacing w:line="360" w:lineRule="auto"/>
        <w:rPr>
          <w:rFonts w:ascii="宋体" w:hAnsi="宋体"/>
          <w:b/>
          <w:color w:val="auto"/>
          <w:sz w:val="21"/>
          <w:szCs w:val="21"/>
          <w:highlight w:val="none"/>
        </w:rPr>
      </w:pPr>
      <w:r/>
      <w:bookmarkStart w:id="10" w:name="_Toc20132"/>
      <w:r/>
      <w:bookmarkStart w:id="11" w:name="_Toc13437"/>
      <w:r>
        <w:rPr>
          <w:rFonts w:hint="eastAsia" w:ascii="宋体" w:hAnsi="宋体"/>
          <w:b/>
          <w:color w:val="auto"/>
          <w:sz w:val="21"/>
          <w:szCs w:val="21"/>
          <w:highlight w:val="none"/>
        </w:rPr>
        <w:t xml:space="preserve">一、说明和释义</w:t>
      </w:r>
      <w:bookmarkEnd w:id="10"/>
      <w:r/>
      <w:bookmarkEnd w:id="11"/>
      <w:r/>
      <w:r/>
    </w:p>
    <w:p>
      <w:pPr>
        <w:pStyle w:val="875"/>
        <w:ind w:left="0" w:firstLine="422"/>
        <w:spacing w:line="360" w:lineRule="auto"/>
        <w:rPr>
          <w:rFonts w:ascii="宋体" w:hAnsi="宋体"/>
          <w:b/>
          <w:color w:val="auto"/>
          <w:sz w:val="21"/>
          <w:szCs w:val="21"/>
          <w:highlight w:val="none"/>
        </w:rPr>
      </w:pPr>
      <w:r/>
      <w:bookmarkStart w:id="12" w:name="_Toc9408"/>
      <w:r>
        <w:rPr>
          <w:rFonts w:hint="eastAsia" w:ascii="宋体" w:hAnsi="宋体"/>
          <w:b/>
          <w:color w:val="auto"/>
          <w:sz w:val="21"/>
          <w:szCs w:val="21"/>
          <w:highlight w:val="none"/>
        </w:rPr>
        <w:t xml:space="preserve">1.说明</w:t>
      </w:r>
      <w:bookmarkEnd w:id="12"/>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w:t>
      </w:r>
      <w:r>
        <w:rPr>
          <w:rFonts w:hint="eastAsia" w:ascii="宋体" w:hAnsi="宋体"/>
          <w:color w:val="auto"/>
          <w:sz w:val="21"/>
          <w:szCs w:val="21"/>
          <w:highlight w:val="none"/>
          <w:lang w:eastAsia="zh-CN"/>
        </w:rPr>
        <w:t xml:space="preserve">苏州为华工程项目管理咨询有限公司</w:t>
      </w:r>
      <w:r>
        <w:rPr>
          <w:rFonts w:hint="eastAsia" w:ascii="宋体" w:hAnsi="宋体"/>
          <w:color w:val="auto"/>
          <w:sz w:val="21"/>
          <w:szCs w:val="21"/>
          <w:highlight w:val="none"/>
        </w:rPr>
        <w:t xml:space="preserve">组织的招标活动。</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w:t>
      </w:r>
      <w:r>
        <w:rPr>
          <w:rFonts w:hint="eastAsia" w:ascii="宋体" w:hAnsi="宋体"/>
          <w:color w:val="auto"/>
          <w:sz w:val="21"/>
          <w:szCs w:val="21"/>
          <w:highlight w:val="none"/>
          <w:lang w:eastAsia="zh-CN"/>
        </w:rPr>
        <w:t xml:space="preserve">苏州为华工程项目管理咨询有限公司</w:t>
      </w:r>
      <w:r>
        <w:rPr>
          <w:rFonts w:hint="eastAsia" w:ascii="宋体" w:hAnsi="宋体"/>
          <w:color w:val="auto"/>
          <w:sz w:val="21"/>
          <w:szCs w:val="21"/>
          <w:highlight w:val="none"/>
        </w:rPr>
        <w:t xml:space="preserve">。</w:t>
      </w:r>
      <w:r/>
    </w:p>
    <w:p>
      <w:pPr>
        <w:pStyle w:val="875"/>
        <w:ind w:left="0" w:firstLine="422"/>
        <w:spacing w:line="360" w:lineRule="auto"/>
        <w:rPr>
          <w:rFonts w:ascii="宋体" w:hAnsi="宋体"/>
          <w:b/>
          <w:color w:val="auto"/>
          <w:sz w:val="21"/>
          <w:szCs w:val="21"/>
          <w:highlight w:val="none"/>
        </w:rPr>
      </w:pPr>
      <w:r/>
      <w:bookmarkStart w:id="13" w:name="_Toc27555"/>
      <w:r>
        <w:rPr>
          <w:rFonts w:hint="eastAsia" w:ascii="宋体" w:hAnsi="宋体"/>
          <w:b/>
          <w:color w:val="auto"/>
          <w:sz w:val="21"/>
          <w:szCs w:val="21"/>
          <w:highlight w:val="none"/>
        </w:rPr>
        <w:t xml:space="preserve">2.词语释义</w:t>
      </w:r>
      <w:bookmarkEnd w:id="13"/>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color w:val="auto"/>
          <w:sz w:val="21"/>
          <w:szCs w:val="21"/>
          <w:highlight w:val="none"/>
          <w:lang w:eastAsia="zh-CN"/>
        </w:rPr>
        <w:t xml:space="preserve">苏州为华工程项目管理咨询有限公司</w:t>
      </w:r>
      <w:r>
        <w:rPr>
          <w:rFonts w:hint="eastAsia" w:ascii="宋体" w:hAnsi="宋体"/>
          <w:color w:val="auto"/>
          <w:sz w:val="21"/>
          <w:szCs w:val="21"/>
          <w:highlight w:val="none"/>
        </w:rPr>
        <w:t xml:space="preserve">。</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投标人：指投标招标、参加投标竞争的法人、其他组织或自然人。</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）：合同中规定的向采购人提供货物和服务的法人或其他组织和自然人。</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4" w:name="_Toc13350"/>
      <w:r/>
      <w:bookmarkStart w:id="15" w:name="_Toc14976"/>
      <w:r/>
      <w:r/>
    </w:p>
    <w:p>
      <w:pPr>
        <w:pStyle w:val="875"/>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bookmarkEnd w:id="14"/>
      <w:r/>
      <w:bookmarkEnd w:id="15"/>
      <w:r/>
      <w:r/>
    </w:p>
    <w:p>
      <w:pPr>
        <w:pStyle w:val="87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3.合格投标人的资格条件：</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3.1满足《中华人民共和国政府采购法》第二十二条规定，投标人应当具备下列条件：</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w:t>
      </w:r>
      <w:r>
        <w:rPr>
          <w:rFonts w:hint="eastAsia" w:ascii="宋体" w:hAnsi="宋体" w:cs="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32"/>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3.3本项目的特定资格要求：</w:t>
      </w:r>
      <w:r/>
    </w:p>
    <w:p>
      <w:pPr>
        <w:pStyle w:val="932"/>
        <w:ind w:left="0" w:firstLine="402"/>
        <w:keepLines w:val="0"/>
        <w:keepNext w:val="0"/>
        <w:pageBreakBefore w:val="0"/>
        <w:spacing w:line="360" w:lineRule="auto"/>
        <w:widowControl w:val="off"/>
        <w:rPr>
          <w:rFonts w:hint="eastAsia"/>
          <w:b/>
          <w:bCs/>
          <w:color w:val="auto"/>
          <w:sz w:val="21"/>
          <w:szCs w:val="21"/>
          <w:highlight w:val="none"/>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w:t>
      </w:r>
      <w:r>
        <w:rPr>
          <w:rFonts w:hint="eastAsia"/>
          <w:b/>
          <w:bCs/>
          <w:color w:val="auto"/>
          <w:sz w:val="21"/>
          <w:szCs w:val="21"/>
          <w:highlight w:val="none"/>
          <w:lang w:eastAsia="zh-CN"/>
        </w:rPr>
        <w:t xml:space="preserve">）</w:t>
      </w:r>
      <w:r>
        <w:rPr>
          <w:rFonts w:hint="eastAsia"/>
          <w:b/>
          <w:bCs/>
          <w:color w:val="auto"/>
          <w:sz w:val="21"/>
          <w:szCs w:val="21"/>
          <w:highlight w:val="none"/>
        </w:rPr>
        <w:t xml:space="preserve">未被“信用中国”网站（www.creditchina.gov.cn）列入失信被执行人、重大税收违法案件当事人名单、政府采购严重失信行为记录名单。</w:t>
      </w:r>
      <w:r/>
    </w:p>
    <w:p>
      <w:pPr>
        <w:pStyle w:val="932"/>
        <w:ind w:left="0" w:firstLine="402"/>
        <w:keepLines w:val="0"/>
        <w:keepNext w:val="0"/>
        <w:pageBreakBefore w:val="0"/>
        <w:spacing w:line="360" w:lineRule="auto"/>
        <w:widowControl w:val="off"/>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2</w:t>
      </w:r>
      <w:r>
        <w:rPr>
          <w:rFonts w:hint="eastAsia"/>
          <w:b/>
          <w:bCs/>
          <w:color w:val="auto"/>
          <w:sz w:val="21"/>
          <w:szCs w:val="21"/>
          <w:highlight w:val="non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932"/>
        <w:ind w:left="0" w:firstLine="402"/>
        <w:keepLines w:val="0"/>
        <w:keepNext w:val="0"/>
        <w:pageBreakBefore w:val="0"/>
        <w:spacing w:line="360" w:lineRule="auto"/>
        <w:widowControl w:val="off"/>
        <w:rPr>
          <w:rFonts w:hint="eastAsia" w:eastAsiaTheme="minorEastAsia"/>
          <w:b/>
          <w:bCs/>
          <w:color w:val="auto"/>
          <w:highlight w:val="none"/>
          <w:lang w:val="en-US"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3</w:t>
      </w:r>
      <w:r>
        <w:rPr>
          <w:rFonts w:hint="eastAsia"/>
          <w:b/>
          <w:bCs/>
          <w:color w:val="auto"/>
          <w:sz w:val="21"/>
          <w:szCs w:val="21"/>
          <w:highlight w:val="none"/>
          <w:lang w:eastAsia="zh-CN"/>
        </w:rPr>
        <w:t xml:space="preserve">）法人的分支机构不得参加（除银行、保险、石油石化、电力、电信等行业特殊情况外）</w:t>
      </w:r>
      <w:r/>
    </w:p>
    <w:p>
      <w:pPr>
        <w:pStyle w:val="916"/>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916"/>
        <w:ind w:lef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916"/>
        <w:ind w:left="0" w:firstLine="422"/>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916"/>
        <w:ind w:left="0" w:firstLine="42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87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5.2本次招标活动采购人和采购代理机构不收取标书工本费与中标服务费。</w:t>
      </w:r>
      <w:r/>
    </w:p>
    <w:p>
      <w:pPr>
        <w:pStyle w:val="87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6.联合投标及转包、分包</w:t>
      </w:r>
      <w:r/>
    </w:p>
    <w:p>
      <w:pPr>
        <w:pStyle w:val="87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87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6" w:name="_Toc31958"/>
      <w:r/>
      <w:bookmarkStart w:id="17" w:name="_Toc5764"/>
      <w:r/>
      <w:r/>
    </w:p>
    <w:p>
      <w:pPr>
        <w:pStyle w:val="875"/>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87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6"/>
      <w:r/>
      <w:bookmarkEnd w:id="17"/>
      <w:r/>
      <w:r/>
    </w:p>
    <w:p>
      <w:pPr>
        <w:pStyle w:val="87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875"/>
        <w:ind w:left="0" w:firstLine="420"/>
        <w:spacing w:line="360" w:lineRule="auto"/>
        <w:rPr>
          <w:rFonts w:ascii="宋体" w:hAnsi="宋体"/>
          <w:color w:val="auto"/>
          <w:sz w:val="21"/>
          <w:szCs w:val="21"/>
          <w:highlight w:val="none"/>
        </w:rPr>
      </w:pPr>
      <w:r/>
      <w:bookmarkStart w:id="18" w:name="_Toc16745"/>
      <w:r/>
      <w:bookmarkStart w:id="19" w:name="_Toc19463"/>
      <w:r>
        <w:rPr>
          <w:rFonts w:hint="eastAsia" w:ascii="宋体" w:hAnsi="宋体"/>
          <w:color w:val="auto"/>
          <w:sz w:val="21"/>
          <w:szCs w:val="21"/>
          <w:highlight w:val="none"/>
        </w:rPr>
        <w:t xml:space="preserve">10.1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在法定质疑期内一次性提出针对同一采购程序环节的质疑，否则不予受理。</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提出质疑应当提交质疑函和必要的证明材料，质疑函应当包括下列内容：</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的姓名或者名称（以提供的营业执照副本</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为准）、地址、邮编、联系人及联系电话；</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为自然人的，应当由本人签字；</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为法人或者其他组织的，应当由法定代表人、主要负责人，或者其授权代表签字或者盖章，并加盖公章。</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875"/>
        <w:ind w:left="0" w:firstLine="422"/>
        <w:spacing w:line="360" w:lineRule="auto"/>
        <w:rPr>
          <w:b/>
          <w:color w:val="auto"/>
          <w:sz w:val="21"/>
          <w:szCs w:val="21"/>
          <w:highlight w:val="none"/>
        </w:rPr>
      </w:pPr>
      <w:r>
        <w:rPr>
          <w:rFonts w:hint="eastAsia"/>
          <w:b/>
          <w:color w:val="auto"/>
          <w:sz w:val="21"/>
          <w:szCs w:val="21"/>
          <w:highlight w:val="none"/>
          <w:lang w:eastAsia="zh-CN"/>
        </w:rPr>
        <w:t xml:space="preserve">投标人</w:t>
      </w:r>
      <w:r>
        <w:rPr>
          <w:rFonts w:hint="eastAsia"/>
          <w:b/>
          <w:color w:val="auto"/>
          <w:sz w:val="21"/>
          <w:szCs w:val="21"/>
          <w:highlight w:val="none"/>
        </w:rPr>
        <w:t xml:space="preserve">提交的质疑函必须按照《政府采购</w:t>
      </w:r>
      <w:r>
        <w:rPr>
          <w:rFonts w:hint="eastAsia"/>
          <w:b/>
          <w:color w:val="auto"/>
          <w:sz w:val="21"/>
          <w:szCs w:val="21"/>
          <w:highlight w:val="none"/>
          <w:lang w:eastAsia="zh-CN"/>
        </w:rPr>
        <w:t xml:space="preserve">投标人</w:t>
      </w:r>
      <w:r>
        <w:rPr>
          <w:rFonts w:hint="eastAsia"/>
          <w:b/>
          <w:color w:val="auto"/>
          <w:sz w:val="21"/>
          <w:szCs w:val="21"/>
          <w:highlight w:val="none"/>
        </w:rPr>
        <w:t xml:space="preserve">质疑函范本》要求的格式和内容进行填写，质疑函范本下载网址详见链接：</w:t>
      </w:r>
      <w:r>
        <w:rPr>
          <w:rFonts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875"/>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应当是参与所质疑项目采购活动的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。因此凡是对招标文件提出质疑的</w:t>
      </w:r>
      <w:r>
        <w:rPr>
          <w:rFonts w:hint="eastAsia" w:ascii="宋体" w:hAnsi="宋体"/>
          <w:color w:val="auto"/>
          <w:sz w:val="21"/>
          <w:szCs w:val="21"/>
          <w:highlight w:val="none"/>
          <w:lang w:eastAsia="zh-CN"/>
        </w:rPr>
        <w:t xml:space="preserve">投标人</w:t>
      </w:r>
      <w:r>
        <w:rPr>
          <w:rFonts w:hint="eastAsia" w:ascii="宋体" w:hAnsi="宋体"/>
          <w:color w:val="auto"/>
          <w:sz w:val="21"/>
          <w:szCs w:val="21"/>
          <w:highlight w:val="none"/>
        </w:rPr>
        <w:t xml:space="preserve">，必须是依法获取招标文件，请将合法获取招标文件的证明材料（即</w:t>
      </w:r>
      <w:r>
        <w:rPr>
          <w:rFonts w:hint="eastAsia" w:ascii="宋体" w:hAnsi="宋体"/>
          <w:b/>
          <w:color w:val="auto"/>
          <w:sz w:val="21"/>
          <w:szCs w:val="21"/>
          <w:highlight w:val="none"/>
        </w:rPr>
        <w:t xml:space="preserve">《投标</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确认函》</w:t>
      </w:r>
      <w:r>
        <w:rPr>
          <w:rFonts w:hint="eastAsia" w:ascii="宋体" w:hAnsi="宋体"/>
          <w:color w:val="auto"/>
          <w:sz w:val="21"/>
          <w:szCs w:val="21"/>
          <w:highlight w:val="none"/>
        </w:rPr>
        <w:t xml:space="preserve">）与质疑函一起递交，否则不予受理。</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875"/>
        <w:ind w:left="0"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质疑联系人：</w:t>
      </w:r>
      <w:r>
        <w:rPr>
          <w:rFonts w:hint="eastAsia" w:ascii="宋体" w:hAnsi="宋体"/>
          <w:color w:val="auto"/>
          <w:sz w:val="21"/>
          <w:szCs w:val="21"/>
          <w:highlight w:val="none"/>
          <w:lang w:eastAsia="zh-CN"/>
        </w:rPr>
        <w:t xml:space="preserve">徐茹意、张欣雨</w:t>
      </w:r>
      <w:r/>
    </w:p>
    <w:p>
      <w:pPr>
        <w:pStyle w:val="875"/>
        <w:ind w:left="0"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0512-83839993、13906137354</w:t>
      </w:r>
      <w:r/>
    </w:p>
    <w:p>
      <w:pPr>
        <w:pStyle w:val="875"/>
        <w:ind w:left="0"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现场递交地址:</w:t>
      </w:r>
      <w:r>
        <w:rPr>
          <w:rFonts w:hint="eastAsia" w:ascii="宋体" w:hAnsi="宋体"/>
          <w:color w:val="auto"/>
          <w:sz w:val="21"/>
          <w:szCs w:val="21"/>
          <w:highlight w:val="none"/>
          <w:lang w:eastAsia="zh-CN"/>
        </w:rPr>
        <w:t xml:space="preserve">苏州市姑苏区友新综合市场南楼14楼。</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邮寄收取地址:</w:t>
      </w:r>
      <w:r>
        <w:rPr>
          <w:rFonts w:hint="eastAsia" w:ascii="宋体" w:hAnsi="宋体"/>
          <w:color w:val="auto"/>
          <w:sz w:val="21"/>
          <w:szCs w:val="21"/>
          <w:highlight w:val="none"/>
          <w:lang w:eastAsia="zh-CN"/>
        </w:rPr>
        <w:t xml:space="preserve">苏州市姑苏区友新综合市场南楼14楼</w:t>
      </w:r>
      <w:r>
        <w:rPr>
          <w:rFonts w:hint="eastAsia" w:ascii="宋体" w:hAnsi="宋体"/>
          <w:color w:val="auto"/>
          <w:sz w:val="21"/>
          <w:szCs w:val="21"/>
          <w:highlight w:val="none"/>
        </w:rPr>
        <w:t xml:space="preserve">。</w:t>
      </w:r>
      <w:r/>
    </w:p>
    <w:p>
      <w:pPr>
        <w:pStyle w:val="87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18"/>
      <w:r/>
      <w:bookmarkEnd w:id="19"/>
      <w:r/>
      <w:r/>
    </w:p>
    <w:p>
      <w:pPr>
        <w:pStyle w:val="875"/>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875"/>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投标文件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.1封面</w:t>
      </w:r>
      <w:r/>
    </w:p>
    <w:p>
      <w:pPr>
        <w:ind w:left="0" w:firstLine="422"/>
        <w:spacing w:line="360" w:lineRule="auto"/>
        <w:rPr>
          <w:rFonts w:hint="eastAsia" w:ascii="宋体" w:hAnsi="宋体" w:eastAsia="宋体"/>
          <w:color w:val="auto"/>
          <w:sz w:val="21"/>
          <w:szCs w:val="21"/>
          <w:highlight w:val="none"/>
          <w:lang w:eastAsia="zh-CN"/>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.2开标一览表</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详见系统格式</w:t>
      </w:r>
      <w:r>
        <w:rPr>
          <w:rFonts w:hint="eastAsia" w:ascii="宋体" w:hAnsi="宋体"/>
          <w:b/>
          <w:color w:val="auto"/>
          <w:sz w:val="21"/>
          <w:szCs w:val="21"/>
          <w:highlight w:val="none"/>
          <w:lang w:eastAsia="zh-CN"/>
        </w:rPr>
        <w:t xml:space="preserve">）</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资格审查文件</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.1关于资格文件的声明函（格式见第三章）；</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.2投标人基本情况表（格式见第三章）；</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.3投标人法定代表人身份证</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.4法定代表人授权委托书（如有授权，格式见第三章）；</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.5投标人授权代理人身份证</w:t>
      </w:r>
      <w:r>
        <w:rPr>
          <w:rFonts w:hint="eastAsia" w:ascii="宋体" w:hAnsi="宋体"/>
          <w:color w:val="auto"/>
          <w:sz w:val="21"/>
          <w:szCs w:val="21"/>
          <w:highlight w:val="none"/>
          <w:lang w:eastAsia="zh-CN"/>
        </w:rPr>
        <w:t xml:space="preserve">扫描件</w:t>
      </w:r>
      <w:r>
        <w:rPr>
          <w:rFonts w:hint="eastAsia" w:ascii="宋体" w:hAnsi="宋体"/>
          <w:color w:val="auto"/>
          <w:sz w:val="21"/>
          <w:szCs w:val="21"/>
          <w:highlight w:val="none"/>
        </w:rPr>
        <w:t xml:space="preserve">（如有授权）；</w:t>
      </w:r>
      <w:r/>
    </w:p>
    <w:p>
      <w:pPr>
        <w:pStyle w:val="875"/>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.6合格投标人资格证明材料：</w:t>
      </w:r>
      <w:r/>
    </w:p>
    <w:p>
      <w:pPr>
        <w:pStyle w:val="916"/>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916"/>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916"/>
        <w:ind w:left="0" w:right="0" w:firstLine="42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（3）具备履行合同所必需的设备和专业技术能力的证明材料或承诺；</w:t>
      </w:r>
      <w:r/>
    </w:p>
    <w:p>
      <w:pPr>
        <w:pStyle w:val="875"/>
        <w:ind w:left="0" w:firstLine="42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w:t>
      </w:r>
      <w:r>
        <w:rPr>
          <w:rFonts w:hint="eastAsia" w:ascii="宋体" w:hAnsi="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highlight w:val="none"/>
        </w:rPr>
        <w:t xml:space="preserve">；</w:t>
      </w:r>
      <w:r/>
    </w:p>
    <w:p>
      <w:pPr>
        <w:pStyle w:val="875"/>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pStyle w:val="875"/>
        <w:ind w:left="0" w:firstLine="420"/>
        <w:spacing w:line="360" w:lineRule="auto"/>
        <w:tabs>
          <w:tab w:val="left" w:pos="0" w:leader="none"/>
        </w:tabs>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法律、行政法规规定的其他条件</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其它有关资格证明文件：</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rPr>
        <w:t xml:space="preserve">符合性审查文件</w:t>
      </w:r>
      <w:r/>
    </w:p>
    <w:p>
      <w:pPr>
        <w:pStyle w:val="875"/>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投标函（格式见第三章）；</w:t>
      </w:r>
      <w:r/>
    </w:p>
    <w:p>
      <w:pPr>
        <w:ind w:left="0" w:firstLine="408"/>
        <w:spacing w:line="360" w:lineRule="auto"/>
        <w:rPr>
          <w:rFonts w:ascii="宋体" w:hAnsi="宋体"/>
          <w:color w:val="auto"/>
          <w:sz w:val="21"/>
          <w:szCs w:val="21"/>
          <w:highlight w:val="none"/>
        </w:rPr>
      </w:pPr>
      <w:r>
        <w:rPr>
          <w:rFonts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偏离表（格式见第三章）；</w:t>
      </w:r>
      <w:r/>
    </w:p>
    <w:p>
      <w:pPr>
        <w:ind w:left="0" w:firstLine="408"/>
        <w:spacing w:line="360" w:lineRule="auto"/>
        <w:rPr>
          <w:color w:val="auto"/>
          <w:highlight w:val="none"/>
        </w:rPr>
      </w:pPr>
      <w:r>
        <w:rPr>
          <w:rFonts w:ascii="宋体" w:hAnsi="宋体"/>
          <w:color w:val="auto"/>
          <w:sz w:val="21"/>
          <w:szCs w:val="21"/>
          <w:highlight w:val="none"/>
        </w:rPr>
        <w:t xml:space="preserve">14.1.</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项目服务人员配置表（格式见第三章）；</w:t>
      </w:r>
      <w:r/>
    </w:p>
    <w:p>
      <w:pPr>
        <w:ind w:left="0" w:firstLine="408"/>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.4</w:t>
      </w:r>
      <w:r>
        <w:rPr>
          <w:rFonts w:hint="eastAsia" w:ascii="宋体" w:hAnsi="宋体"/>
          <w:color w:val="auto"/>
          <w:sz w:val="21"/>
          <w:szCs w:val="21"/>
          <w:highlight w:val="none"/>
        </w:rPr>
        <w:t xml:space="preserve">其他有关符合性证明的文件；</w:t>
      </w:r>
      <w:r/>
    </w:p>
    <w:p>
      <w:pPr>
        <w:ind w:left="0" w:firstLine="408"/>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综合评审文件</w:t>
      </w:r>
      <w:r/>
    </w:p>
    <w:p>
      <w:pPr>
        <w:pStyle w:val="932"/>
        <w:ind w:left="0" w:firstLine="4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14.1.5.1</w:t>
      </w:r>
      <w:r>
        <w:rPr>
          <w:rFonts w:hint="eastAsia" w:ascii="宋体" w:hAnsi="宋体" w:eastAsia="宋体" w:cs="宋体"/>
          <w:color w:val="auto"/>
          <w:sz w:val="21"/>
          <w:szCs w:val="21"/>
          <w:highlight w:val="none"/>
          <w:lang w:val="zh-CN"/>
        </w:rPr>
        <w:t xml:space="preserve">与本次采购相关和评分标准中要求提供的其他证明材料</w:t>
      </w:r>
      <w:r>
        <w:rPr>
          <w:rFonts w:hint="eastAsia" w:ascii="宋体" w:hAnsi="宋体" w:eastAsia="宋体" w:cs="宋体"/>
          <w:color w:val="auto"/>
          <w:sz w:val="21"/>
          <w:szCs w:val="21"/>
          <w:highlight w:val="none"/>
        </w:rPr>
        <w:t xml:space="preserve">。</w:t>
      </w:r>
      <w:r/>
    </w:p>
    <w:p>
      <w:pPr>
        <w:ind w:left="0" w:firstLine="408"/>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14.1.6</w:t>
      </w:r>
      <w:r>
        <w:rPr>
          <w:rFonts w:hint="eastAsia" w:ascii="宋体" w:hAnsi="宋体" w:eastAsia="宋体" w:cs="宋体"/>
          <w:b/>
          <w:color w:val="auto"/>
          <w:sz w:val="21"/>
          <w:szCs w:val="21"/>
          <w:highlight w:val="none"/>
        </w:rPr>
        <w:t xml:space="preserve">企业报价折扣证明</w:t>
      </w:r>
      <w:r/>
    </w:p>
    <w:p>
      <w:pPr>
        <w:ind w:left="0" w:firstLine="40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lang w:val="zh-CN"/>
        </w:rPr>
        <w:t xml:space="preserve">为中型或小型或微型企业，提供《中小企业声明函》或提供《残疾人福利性单位声明函》或提供由省级以上监狱管理局、戒毒管理局（含新疆生产建设兵团）出具的属于监狱企业的证明文件。</w:t>
      </w:r>
      <w:r/>
    </w:p>
    <w:p>
      <w:pPr>
        <w:pStyle w:val="932"/>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eastAsia="zh-CN"/>
        </w:rPr>
        <w:t xml:space="preserve">3</w:t>
      </w:r>
      <w:r>
        <w:rPr>
          <w:rFonts w:ascii="宋体" w:hAnsi="宋体" w:cs="宋体"/>
          <w:b/>
          <w:bCs/>
          <w:color w:val="auto"/>
          <w:sz w:val="21"/>
          <w:szCs w:val="21"/>
          <w:highlight w:val="none"/>
        </w:rPr>
        <w:t xml:space="preserve">.1-14.1.</w:t>
      </w:r>
      <w:r>
        <w:rPr>
          <w:rFonts w:hint="eastAsia" w:ascii="宋体" w:hAnsi="宋体" w:cs="宋体"/>
          <w:b/>
          <w:bCs/>
          <w:color w:val="auto"/>
          <w:sz w:val="21"/>
          <w:szCs w:val="21"/>
          <w:highlight w:val="none"/>
          <w:lang w:val="en-US" w:eastAsia="zh-CN"/>
        </w:rPr>
        <w:t xml:space="preserve">3</w:t>
      </w:r>
      <w:r>
        <w:rPr>
          <w:rFonts w:ascii="宋体" w:hAnsi="宋体" w:cs="宋体"/>
          <w:b/>
          <w:bCs/>
          <w:color w:val="auto"/>
          <w:sz w:val="21"/>
          <w:szCs w:val="21"/>
          <w:highlight w:val="none"/>
        </w:rPr>
        <w:t xml:space="preserve">.8</w:t>
      </w:r>
      <w:r>
        <w:rPr>
          <w:rFonts w:hint="eastAsia" w:ascii="宋体" w:hAnsi="宋体" w:cs="宋体"/>
          <w:b/>
          <w:bCs/>
          <w:color w:val="auto"/>
          <w:sz w:val="21"/>
          <w:szCs w:val="21"/>
          <w:highlight w:val="none"/>
        </w:rPr>
        <w:t xml:space="preserve">为资格审查要求提供的材料，是作为对</w:t>
      </w:r>
      <w:r>
        <w:rPr>
          <w:rFonts w:hint="eastAsia" w:ascii="宋体" w:hAnsi="宋体" w:cs="宋体"/>
          <w:b/>
          <w:bCs/>
          <w:color w:val="auto"/>
          <w:sz w:val="21"/>
          <w:szCs w:val="21"/>
          <w:highlight w:val="none"/>
          <w:lang w:eastAsia="zh-CN"/>
        </w:rPr>
        <w:t xml:space="preserve">投标人</w:t>
      </w:r>
      <w:r>
        <w:rPr>
          <w:rFonts w:hint="eastAsia" w:ascii="宋体" w:hAnsi="宋体" w:cs="宋体"/>
          <w:b/>
          <w:bCs/>
          <w:color w:val="auto"/>
          <w:sz w:val="21"/>
          <w:szCs w:val="21"/>
          <w:highlight w:val="none"/>
        </w:rPr>
        <w:t xml:space="preserve">资格审查、质疑身份认定的依据，投标人必须提供并加盖电子公章。否则，投标文件将被认定为不符合资格审查要求。</w:t>
      </w:r>
      <w:r/>
    </w:p>
    <w:p>
      <w:pPr>
        <w:pStyle w:val="932"/>
        <w:ind w:left="0" w:firstLine="43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eastAsia="zh-CN"/>
        </w:rPr>
        <w:t xml:space="preserve">4.</w:t>
      </w:r>
      <w:r>
        <w:rPr>
          <w:rFonts w:ascii="宋体" w:hAnsi="宋体" w:cs="宋体"/>
          <w:b/>
          <w:bCs/>
          <w:color w:val="auto"/>
          <w:sz w:val="21"/>
          <w:szCs w:val="21"/>
          <w:highlight w:val="none"/>
        </w:rPr>
        <w:t xml:space="preserve">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14.1.</w:t>
      </w:r>
      <w:r>
        <w:rPr>
          <w:rFonts w:hint="eastAsia" w:ascii="宋体" w:hAnsi="宋体" w:cs="宋体"/>
          <w:b/>
          <w:bCs/>
          <w:color w:val="auto"/>
          <w:sz w:val="21"/>
          <w:szCs w:val="21"/>
          <w:highlight w:val="none"/>
          <w:lang w:val="en-US" w:eastAsia="zh-CN"/>
        </w:rPr>
        <w:t xml:space="preserve">4</w:t>
      </w:r>
      <w:r>
        <w:rPr>
          <w:rFonts w:ascii="宋体" w:hAnsi="宋体" w:cs="宋体"/>
          <w:b/>
          <w:bCs/>
          <w:color w:val="auto"/>
          <w:sz w:val="21"/>
          <w:szCs w:val="21"/>
          <w:highlight w:val="none"/>
        </w:rPr>
        <w:t xml:space="preserve">.4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932"/>
        <w:ind w:left="0" w:firstLine="43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w:t>
      </w:r>
      <w:r>
        <w:rPr>
          <w:rFonts w:hint="eastAsia" w:ascii="宋体" w:hAnsi="宋体"/>
          <w:color w:val="auto"/>
          <w:sz w:val="21"/>
          <w:szCs w:val="21"/>
          <w:highlight w:val="none"/>
        </w:rPr>
        <w:t xml:space="preserve">投标人所提交的资料的完整与否，将直接影响投标人的评分。</w:t>
      </w:r>
      <w:r/>
    </w:p>
    <w:p>
      <w:pPr>
        <w:pStyle w:val="932"/>
        <w:ind w:left="0" w:firstLine="43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w:t>
      </w:r>
      <w:r/>
    </w:p>
    <w:p>
      <w:pPr>
        <w:pStyle w:val="932"/>
        <w:ind w:left="0" w:firstLine="43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确认函》留存的手机号与</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联系。请</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确保该手机号通讯畅通，否则导致的不利后果由</w:t>
      </w:r>
      <w:r>
        <w:rPr>
          <w:rFonts w:hint="eastAsia" w:ascii="宋体" w:hAnsi="宋体"/>
          <w:b/>
          <w:color w:val="auto"/>
          <w:sz w:val="21"/>
          <w:szCs w:val="21"/>
          <w:highlight w:val="none"/>
          <w:lang w:eastAsia="zh-CN"/>
        </w:rPr>
        <w:t xml:space="preserve">投标人</w:t>
      </w:r>
      <w:r>
        <w:rPr>
          <w:rFonts w:hint="eastAsia" w:ascii="宋体" w:hAnsi="宋体"/>
          <w:b/>
          <w:color w:val="auto"/>
          <w:sz w:val="21"/>
          <w:szCs w:val="21"/>
          <w:highlight w:val="none"/>
        </w:rPr>
        <w:t xml:space="preserve">自行承担。</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w:t>
      </w:r>
      <w:r>
        <w:rPr>
          <w:rFonts w:hint="eastAsia" w:ascii="宋体" w:hAnsi="宋体"/>
          <w:color w:val="auto"/>
          <w:sz w:val="21"/>
          <w:szCs w:val="21"/>
          <w:highlight w:val="none"/>
          <w:lang w:val="zh-CN"/>
        </w:rPr>
        <w:t xml:space="preserve">应综合考量</w:t>
      </w:r>
      <w:r>
        <w:rPr>
          <w:rFonts w:hint="eastAsia" w:ascii="宋体" w:hAnsi="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1"/>
          <w:szCs w:val="21"/>
          <w:highlight w:val="none"/>
        </w:rPr>
        <w:t xml:space="preserve">。</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.2投标人应按《公开分项报价》要求的内容填写，并由其法定代表人或授权代理人签署。</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.4一项投标内容只允许一个报价，招标人不接受任何有选择性的投标报价。</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.5投标文件报价采用人民币表示，除非合同的特殊条款另有规定。</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.6最低的报价或最高的折扣率不能作为中标的保证。</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932"/>
        <w:ind w:left="0" w:firstLine="428"/>
        <w:spacing w:line="360" w:lineRule="auto"/>
        <w:rPr>
          <w:rFonts w:ascii="宋体" w:hAnsi="宋体"/>
          <w:b/>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按照</w:t>
      </w:r>
      <w:r>
        <w:rPr>
          <w:rFonts w:hint="eastAsia" w:asciiTheme="minorEastAsia" w:hAnsiTheme="minorEastAsia" w:eastAsiaTheme="minorEastAsia"/>
          <w:b/>
          <w:color w:val="auto"/>
          <w:sz w:val="21"/>
          <w:szCs w:val="21"/>
          <w:highlight w:val="none"/>
        </w:rPr>
        <w:t xml:space="preserve">《苏采云系统</w:t>
      </w:r>
      <w:r>
        <w:rPr>
          <w:rFonts w:hint="eastAsia" w:asciiTheme="minorEastAsia" w:hAnsiTheme="minorEastAsia" w:eastAsiaTheme="minorEastAsia"/>
          <w:b/>
          <w:color w:val="auto"/>
          <w:sz w:val="21"/>
          <w:szCs w:val="21"/>
          <w:highlight w:val="none"/>
          <w:lang w:eastAsia="zh-CN"/>
        </w:rPr>
        <w:t xml:space="preserve">投标人</w:t>
      </w:r>
      <w:r>
        <w:rPr>
          <w:rFonts w:hint="eastAsia" w:asciiTheme="minorEastAsia" w:hAnsiTheme="minorEastAsia" w:eastAsiaTheme="minorEastAsia"/>
          <w:b/>
          <w:color w:val="auto"/>
          <w:sz w:val="21"/>
          <w:szCs w:val="21"/>
          <w:highlight w:val="none"/>
        </w:rPr>
        <w:t xml:space="preserve">操作手册》</w:t>
      </w:r>
      <w:r>
        <w:rPr>
          <w:rFonts w:hint="eastAsia" w:asciiTheme="minorEastAsia" w:hAnsiTheme="minorEastAsia" w:eastAsiaTheme="minorEastAsia"/>
          <w:color w:val="auto"/>
          <w:sz w:val="21"/>
          <w:szCs w:val="21"/>
          <w:highlight w:val="none"/>
        </w:rPr>
        <w:t xml:space="preserve">进行制作、上传电子投标文件。</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0" w:name="_Toc31150"/>
      <w:r/>
      <w:bookmarkStart w:id="21" w:name="_Toc25608"/>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.1投标人应当在在投标截止时间前制作并上传电子投标文件。</w:t>
      </w:r>
      <w:r/>
    </w:p>
    <w:p>
      <w:pPr>
        <w:pStyle w:val="875"/>
        <w:ind w:left="0" w:firstLine="420"/>
        <w:spacing w:line="360" w:lineRule="auto"/>
        <w:rPr>
          <w:rFonts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w:t>
      </w:r>
      <w:r>
        <w:rPr>
          <w:rFonts w:hint="eastAsia" w:asciiTheme="minorEastAsia" w:hAnsiTheme="minorEastAsia" w:eastAsiaTheme="minorEastAsia"/>
          <w:b/>
          <w:color w:val="auto"/>
          <w:sz w:val="21"/>
          <w:szCs w:val="21"/>
          <w:highlight w:val="none"/>
          <w:lang w:eastAsia="zh-CN"/>
        </w:rPr>
        <w:t xml:space="preserve">投标人</w:t>
      </w:r>
      <w:r>
        <w:rPr>
          <w:rFonts w:hint="eastAsia" w:asciiTheme="minorEastAsia" w:hAnsiTheme="minorEastAsia" w:eastAsiaTheme="minorEastAsia"/>
          <w:b/>
          <w:color w:val="auto"/>
          <w:sz w:val="21"/>
          <w:szCs w:val="21"/>
          <w:highlight w:val="none"/>
        </w:rPr>
        <w:t xml:space="preserve">操作手册》，</w:t>
      </w: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p>
    <w:p>
      <w:pPr>
        <w:pStyle w:val="932"/>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操作手册》</w:t>
      </w:r>
      <w:r>
        <w:rPr>
          <w:rFonts w:hint="eastAsia" w:ascii="宋体" w:hAnsi="宋体" w:cs="宋体"/>
          <w:color w:val="auto"/>
          <w:sz w:val="21"/>
          <w:szCs w:val="21"/>
          <w:highlight w:val="none"/>
        </w:rPr>
        <w:t xml:space="preserve">。</w:t>
      </w:r>
      <w:bookmarkStart w:id="22" w:name="_Toc29371"/>
      <w:r/>
      <w:bookmarkStart w:id="23" w:name="_Toc22837"/>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932"/>
        <w:ind w:left="0" w:firstLine="42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六、开标和评标</w:t>
      </w:r>
      <w:bookmarkEnd w:id="22"/>
      <w:r/>
      <w:bookmarkEnd w:id="23"/>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w:t>
      </w:r>
      <w:r>
        <w:rPr>
          <w:rFonts w:hint="eastAsia" w:asciiTheme="minorEastAsia" w:hAnsiTheme="minorEastAsia" w:eastAsiaTheme="minorEastAsia"/>
          <w:color w:val="auto"/>
          <w:sz w:val="21"/>
          <w:szCs w:val="21"/>
          <w:highlight w:val="none"/>
          <w:lang w:eastAsia="zh-CN"/>
        </w:rPr>
        <w:t xml:space="preserve">投标人</w:t>
      </w:r>
      <w:r>
        <w:rPr>
          <w:rFonts w:hint="eastAsia" w:asciiTheme="minorEastAsia" w:hAnsiTheme="minorEastAsia" w:eastAsiaTheme="minorEastAsia"/>
          <w:color w:val="auto"/>
          <w:sz w:val="21"/>
          <w:szCs w:val="21"/>
          <w:highlight w:val="none"/>
        </w:rPr>
        <w:t xml:space="preserve">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进行信用查询：</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932"/>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w:t>
      </w:r>
      <w:r>
        <w:rPr>
          <w:rFonts w:hint="eastAsia" w:ascii="宋体" w:hAnsi="宋体" w:cs="宋体"/>
          <w:color w:val="auto"/>
          <w:sz w:val="21"/>
          <w:szCs w:val="21"/>
          <w:highlight w:val="none"/>
          <w:lang w:eastAsia="zh-CN"/>
        </w:rPr>
        <w:t xml:space="preserve">投标人</w:t>
      </w:r>
      <w:r>
        <w:rPr>
          <w:rFonts w:ascii="宋体" w:hAnsi="宋体" w:cs="宋体"/>
          <w:color w:val="auto"/>
          <w:sz w:val="21"/>
          <w:szCs w:val="21"/>
          <w:highlight w:val="none"/>
        </w:rPr>
        <w:t xml:space="preserve">的信用记录，并将查询结果递交</w:t>
      </w:r>
      <w:r>
        <w:rPr>
          <w:rFonts w:hint="eastAsia" w:ascii="宋体" w:hAnsi="宋体" w:cs="宋体"/>
          <w:color w:val="auto"/>
          <w:sz w:val="21"/>
          <w:szCs w:val="21"/>
          <w:highlight w:val="none"/>
        </w:rPr>
        <w:t xml:space="preserve">评标委员会。</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3.4</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932"/>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应随时保持系统在线，如因</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自身原因未在规定时间内提交澄清确认资料的，导致的不利后果由</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自行承担。</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932"/>
        <w:ind w:left="0"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五）法律、法规和招标文件规定的其他无效情形。</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932"/>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932"/>
        <w:ind w:left="0" w:firstLine="42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不同</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投标（响应）文件‘机器码一致’</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或者对招标文件作实质投标的</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.1.4因重大变故，采购任务取消的；</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932"/>
        <w:ind w:left="0" w:firstLine="422"/>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24" w:name="_Toc18442"/>
      <w:r/>
      <w:bookmarkStart w:id="25" w:name="_Toc19501"/>
      <w:r/>
      <w:r/>
    </w:p>
    <w:p>
      <w:pPr>
        <w:pStyle w:val="932"/>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24"/>
      <w:r/>
      <w:bookmarkEnd w:id="25"/>
      <w:r/>
      <w:r/>
    </w:p>
    <w:p>
      <w:pPr>
        <w:pStyle w:val="932"/>
        <w:ind w:left="0" w:firstLine="422"/>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932"/>
        <w:ind w:left="0"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w:t>
      </w:r>
      <w:r>
        <w:rPr>
          <w:rFonts w:hint="eastAsia" w:ascii="宋体" w:hAnsi="宋体" w:cs="宋体"/>
          <w:color w:val="auto"/>
          <w:sz w:val="21"/>
          <w:szCs w:val="21"/>
          <w:highlight w:val="none"/>
          <w:lang w:eastAsia="zh-CN"/>
        </w:rPr>
        <w:t xml:space="preserve">投标人</w:t>
      </w:r>
      <w:r>
        <w:rPr>
          <w:rFonts w:hint="eastAsia" w:ascii="宋体" w:hAnsi="宋体" w:cs="宋体"/>
          <w:color w:val="auto"/>
          <w:sz w:val="21"/>
          <w:szCs w:val="21"/>
          <w:highlight w:val="none"/>
        </w:rPr>
        <w:t xml:space="preserve">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932"/>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按照《关于做好政府采购支持企业发展有关事项的通知》（苏财购〔2020〕52号）及</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932"/>
        <w:ind w:left="0" w:firstLine="42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32"/>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26" w:name="_Toc8186"/>
      <w:r/>
      <w:bookmarkStart w:id="27" w:name="_Toc21029"/>
      <w:r/>
      <w:r/>
    </w:p>
    <w:p>
      <w:pPr>
        <w:pStyle w:val="932"/>
        <w:ind w:left="0" w:firstLine="422"/>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26"/>
      <w:r/>
      <w:bookmarkEnd w:id="27"/>
      <w:r/>
      <w:r/>
    </w:p>
    <w:p>
      <w:pPr>
        <w:ind w:left="0" w:firstLine="422"/>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rPr>
          <w:rFonts w:hint="eastAsia" w:ascii="宋体" w:hAnsi="宋体" w:cs="宋体"/>
          <w:color w:val="auto"/>
          <w:sz w:val="21"/>
          <w:szCs w:val="21"/>
          <w:highlight w:val="none"/>
        </w:rPr>
        <w:t xml:space="preserve">预算金额100万以下费率为该部分预算金额的1.5%；预算金额100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－500万费率为该部分预算金额的1.1%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1000</w:t>
      </w:r>
      <w:r>
        <w:rPr>
          <w:rFonts w:hint="eastAsia" w:ascii="宋体" w:hAnsi="宋体" w:cs="宋体"/>
          <w:color w:val="auto"/>
          <w:sz w:val="21"/>
          <w:szCs w:val="21"/>
          <w:highlight w:val="none"/>
        </w:rPr>
        <w:t xml:space="preserve">万费率为该部分预算金额的</w:t>
      </w:r>
      <w:r>
        <w:rPr>
          <w:rFonts w:hint="eastAsia" w:ascii="宋体" w:hAnsi="宋体" w:cs="宋体"/>
          <w:color w:val="auto"/>
          <w:sz w:val="21"/>
          <w:szCs w:val="21"/>
          <w:highlight w:val="none"/>
          <w:lang w:val="en-US" w:eastAsia="zh-CN"/>
        </w:rPr>
        <w:t xml:space="preserve">0.8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1000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5000</w:t>
      </w:r>
      <w:r>
        <w:rPr>
          <w:rFonts w:hint="eastAsia" w:ascii="宋体" w:hAnsi="宋体" w:cs="宋体"/>
          <w:color w:val="auto"/>
          <w:sz w:val="21"/>
          <w:szCs w:val="21"/>
          <w:highlight w:val="none"/>
        </w:rPr>
        <w:t xml:space="preserve">万费率为该部分预算金额的</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如按上述方法计算的金额低于人民币3500元整的，则本项目代理服务费按人民币3500元整计收。本项目不收取采购代理服务费</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收款单位：</w:t>
      </w:r>
      <w:r>
        <w:rPr>
          <w:rFonts w:hint="eastAsia" w:ascii="宋体" w:hAnsi="宋体" w:eastAsia="宋体" w:cs="宋体"/>
          <w:color w:val="auto"/>
          <w:sz w:val="21"/>
          <w:szCs w:val="21"/>
          <w:highlight w:val="none"/>
          <w:lang w:eastAsia="zh-CN"/>
        </w:rPr>
        <w:t xml:space="preserve">苏州为华工程项目管理咨询有限公司</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rPr>
          <w:rFonts w:hint="eastAsia" w:ascii="宋体" w:hAnsi="宋体" w:cs="宋体"/>
          <w:color w:val="auto"/>
          <w:sz w:val="21"/>
          <w:szCs w:val="21"/>
          <w:highlight w:val="none"/>
          <w:lang w:eastAsia="zh-CN"/>
        </w:rPr>
        <w:t xml:space="preserve">5103 2800 0018 25</w:t>
      </w:r>
      <w:r/>
    </w:p>
    <w:p>
      <w:pPr>
        <w:pStyle w:val="932"/>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cs="宋体"/>
          <w:color w:val="auto"/>
          <w:sz w:val="21"/>
          <w:szCs w:val="21"/>
          <w:highlight w:val="none"/>
          <w:lang w:eastAsia="zh-CN"/>
        </w:rPr>
        <w:t xml:space="preserve">苏州银行股份有限公司苏州吴江支行 </w:t>
      </w:r>
      <w:r/>
    </w:p>
    <w:p>
      <w:pPr>
        <w:pStyle w:val="932"/>
        <w:ind w:left="0"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.有关监督部门将对招投标全过程进行监督。</w:t>
      </w:r>
      <w:r/>
    </w:p>
    <w:p>
      <w:pPr>
        <w:pStyle w:val="932"/>
        <w:ind w:left="0" w:firstLine="422"/>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859"/>
        <w:ind w:left="0" w:firstLine="0"/>
        <w:jc w:val="center"/>
        <w:keepLines w:val="0"/>
        <w:keepNext w:val="0"/>
        <w:pageBreakBefore w:val="0"/>
        <w:spacing w:before="120" w:after="0" w:line="360" w:lineRule="auto"/>
        <w:widowControl/>
        <w:rPr>
          <w:rFonts w:ascii="宋体" w:hAnsi="宋体"/>
          <w:color w:val="auto"/>
          <w:sz w:val="21"/>
          <w:szCs w:val="21"/>
          <w:highlight w:val="none"/>
        </w:rPr>
      </w:pPr>
      <w:r/>
      <w:bookmarkStart w:id="28" w:name="_Toc7264"/>
      <w:r/>
      <w:bookmarkStart w:id="29" w:name="_Toc105397778"/>
      <w:r/>
      <w:bookmarkStart w:id="30" w:name="_Toc24711"/>
      <w:r>
        <w:rPr>
          <w:rFonts w:hint="eastAsia" w:ascii="宋体" w:hAnsi="宋体"/>
          <w:b/>
          <w:color w:val="auto"/>
          <w:sz w:val="44"/>
          <w:szCs w:val="22"/>
          <w:highlight w:val="none"/>
        </w:rPr>
        <w:br w:type="page" w:clear="all"/>
      </w:r>
      <w:r>
        <w:rPr>
          <w:rFonts w:hint="eastAsia" w:ascii="宋体" w:hAnsi="宋体" w:eastAsia="宋体" w:cs="宋体"/>
          <w:b/>
          <w:color w:val="auto"/>
          <w:sz w:val="44"/>
          <w:szCs w:val="22"/>
          <w:highlight w:val="none"/>
        </w:rPr>
        <w:t xml:space="preserve">第三章  </w:t>
      </w:r>
      <w:bookmarkStart w:id="31" w:name="投标文件格式"/>
      <w:r/>
      <w:bookmarkEnd w:id="31"/>
      <w:r>
        <w:rPr>
          <w:rFonts w:hint="eastAsia" w:ascii="宋体" w:hAnsi="宋体" w:eastAsia="宋体" w:cs="宋体"/>
          <w:b/>
          <w:color w:val="auto"/>
          <w:sz w:val="44"/>
          <w:szCs w:val="22"/>
          <w:highlight w:val="none"/>
        </w:rPr>
        <w:t xml:space="preserve">投标文件格式</w:t>
      </w:r>
      <w:bookmarkEnd w:id="28"/>
      <w:r/>
      <w:bookmarkEnd w:id="29"/>
      <w:r/>
      <w:bookmarkEnd w:id="30"/>
      <w:r/>
      <w:r/>
    </w:p>
    <w:p>
      <w:pPr>
        <w:ind w:left="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932"/>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rPr>
          <w:rFonts w:ascii="宋体" w:hAnsi="宋体"/>
          <w:b/>
          <w:color w:val="auto"/>
          <w:sz w:val="21"/>
          <w:szCs w:val="21"/>
          <w:highlight w:val="none"/>
        </w:rPr>
        <w:outlineLvl w:val="0"/>
      </w:pPr>
      <w:r/>
      <w:bookmarkStart w:id="32" w:name="_Toc71810480"/>
      <w:r/>
      <w:bookmarkStart w:id="33" w:name="_Toc105397779"/>
      <w:r/>
      <w:bookmarkStart w:id="34" w:name="_Toc3821"/>
      <w:r/>
      <w:bookmarkStart w:id="35" w:name="_Toc17036"/>
      <w:r>
        <w:rPr>
          <w:rFonts w:hint="eastAsia" w:ascii="宋体" w:hAnsi="宋体"/>
          <w:b/>
          <w:color w:val="auto"/>
          <w:sz w:val="21"/>
          <w:szCs w:val="21"/>
          <w:highlight w:val="none"/>
        </w:rPr>
        <w:t xml:space="preserve">附件1.投标函</w:t>
      </w:r>
      <w:bookmarkEnd w:id="32"/>
      <w:r/>
      <w:bookmarkEnd w:id="33"/>
      <w:r/>
      <w:bookmarkEnd w:id="34"/>
      <w:r/>
      <w:bookmarkEnd w:id="35"/>
      <w:r/>
      <w:r/>
    </w:p>
    <w:p>
      <w:pPr>
        <w:ind w:left="0" w:firstLine="4638"/>
        <w:jc w:val="left"/>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firstLine="4638"/>
        <w:jc w:val="left"/>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苏州为华工程项目管理咨询有限公司</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我方收到贵中心</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4、本投标书的有效期限为投标截止时间之日起90天。</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5、我方保证所提交的投标文件中所有资料均是真实的、准确的。若与真实情况不符，我方愿意承担由此而产生的一切后果。</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6、我方承诺该项投标在开标后的全过程中保持有效，不作任何更改和变动。</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7、我方承诺满足《中华人民共和国政府采购法》第二十二条规定的所有条件。</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8、与本投标有关的通讯地址：</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单   位：                                              联 系 人：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地   址：                                              邮政编码： </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联系电话：                                             电子邮箱：</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 </w:t>
      </w:r>
      <w:r/>
    </w:p>
    <w:p>
      <w:pPr>
        <w:ind w:left="0" w:firstLine="42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pStyle w:val="883"/>
        <w:ind w:left="0" w:firstLine="0"/>
        <w:rPr>
          <w:rFonts w:hint="default" w:eastAsia="宋体"/>
          <w:color w:val="auto"/>
          <w:highlight w:val="none"/>
        </w:rPr>
      </w:pPr>
      <w:r>
        <w:rPr>
          <w:rFonts w:ascii="宋体" w:hAnsi="宋体"/>
          <w:b/>
          <w:color w:val="auto"/>
          <w:sz w:val="21"/>
          <w:szCs w:val="21"/>
          <w:highlight w:val="none"/>
        </w:rPr>
        <w:br w:type="page" w:clear="all"/>
      </w:r>
      <w:r/>
    </w:p>
    <w:p>
      <w:pPr>
        <w:ind w:left="0"/>
        <w:rPr>
          <w:rFonts w:ascii="宋体" w:hAnsi="宋体"/>
          <w:color w:val="auto"/>
          <w:sz w:val="21"/>
          <w:szCs w:val="21"/>
          <w:highlight w:val="none"/>
        </w:rPr>
        <w:outlineLvl w:val="0"/>
      </w:pPr>
      <w:r>
        <w:rPr>
          <w:rFonts w:ascii="宋体" w:hAnsi="宋体"/>
          <w:color w:val="auto"/>
          <w:sz w:val="21"/>
          <w:szCs w:val="21"/>
          <w:highlight w:val="none"/>
        </w:rPr>
        <w:t xml:space="preserve"> </w:t>
      </w:r>
      <w:bookmarkStart w:id="36" w:name="_Toc105397782"/>
      <w:r/>
      <w:bookmarkStart w:id="37" w:name="_Toc71810483"/>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36"/>
      <w:r/>
      <w:bookmarkEnd w:id="37"/>
      <w:r/>
      <w:r/>
    </w:p>
    <w:p>
      <w:pPr>
        <w:ind w:left="0"/>
        <w:jc w:val="center"/>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苏州为华工程项目管理咨询有限公司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883"/>
        <w:rPr>
          <w:rFonts w:ascii="宋体" w:hAnsi="宋体"/>
          <w:color w:val="auto"/>
          <w:highlight w:val="none"/>
        </w:rPr>
      </w:pPr>
      <w:r>
        <w:rPr>
          <w:rFonts w:ascii="宋体" w:hAnsi="宋体"/>
          <w:color w:val="auto"/>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38" w:name="_Toc19621"/>
      <w:r/>
      <w:bookmarkStart w:id="39" w:name="_Toc71810484"/>
      <w:r/>
      <w:bookmarkStart w:id="40" w:name="_Toc105397783"/>
      <w:r/>
      <w:bookmarkStart w:id="41" w:name="_Toc21574"/>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38"/>
      <w:r/>
      <w:bookmarkEnd w:id="39"/>
      <w:r/>
      <w:bookmarkEnd w:id="40"/>
      <w:r/>
      <w:bookmarkEnd w:id="4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苏州为华工程项目管理咨询有限公司</w:t>
      </w:r>
      <w:r>
        <w:rPr>
          <w:rFonts w:hint="eastAsia" w:ascii="宋体" w:hAnsi="宋体"/>
          <w:color w:val="auto"/>
          <w:sz w:val="21"/>
          <w:szCs w:val="21"/>
          <w:highlight w:val="none"/>
          <w:u w:val="singl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eastAsia="宋体" w:cs="宋体"/>
          <w:b/>
          <w:bCs/>
          <w:color w:val="auto"/>
          <w:sz w:val="21"/>
          <w:szCs w:val="21"/>
          <w:highlight w:val="none"/>
          <w:u w:val="single"/>
          <w:lang w:eastAsia="zh-CN"/>
        </w:rPr>
        <w:t xml:space="preserve">租赁和商务服务业</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928"/>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（项目名称）</w:t>
      </w:r>
      <w:r>
        <w:rPr>
          <w:rFonts w:hint="eastAsia" w:ascii="宋体" w:hAnsi="宋体"/>
          <w:color w:val="auto"/>
          <w:sz w:val="21"/>
          <w:szCs w:val="21"/>
          <w:highlight w:val="none"/>
          <w:lang w:val="zh-CN"/>
        </w:rPr>
        <w:t xml:space="preserve">，属于</w:t>
      </w:r>
      <w:r>
        <w:rPr>
          <w:rFonts w:hint="eastAsia" w:ascii="宋体" w:hAnsi="宋体" w:eastAsia="宋体" w:cs="宋体"/>
          <w:b/>
          <w:bCs/>
          <w:color w:val="auto"/>
          <w:sz w:val="21"/>
          <w:szCs w:val="21"/>
          <w:highlight w:val="none"/>
          <w:u w:val="single"/>
          <w:lang w:eastAsia="zh-CN"/>
        </w:rPr>
        <w:t xml:space="preserve">租赁和商务服务业</w:t>
      </w:r>
      <w:r>
        <w:rPr>
          <w:rFonts w:hint="eastAsia" w:ascii="宋体" w:hAnsi="宋体"/>
          <w:color w:val="auto"/>
          <w:sz w:val="21"/>
          <w:szCs w:val="21"/>
          <w:highlight w:val="none"/>
          <w:lang w:val="zh-CN"/>
        </w:rPr>
        <w:t xml:space="preserve">；承接企业为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left="0" w:right="2500" w:firstLine="525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left="0"/>
        <w:spacing w:line="280" w:lineRule="exact"/>
        <w:rPr>
          <w:rFonts w:ascii="宋体" w:hAnsi="宋体"/>
          <w:b/>
          <w:color w:val="auto"/>
          <w:highlight w:val="none"/>
        </w:rPr>
      </w:pPr>
      <w:r>
        <w:rPr>
          <w:rFonts w:ascii="宋体" w:hAnsi="宋体"/>
          <w:color w:val="auto"/>
          <w:sz w:val="21"/>
          <w:szCs w:val="21"/>
          <w:highlight w:val="none"/>
          <w:lang w:val="zh-CN"/>
        </w:rPr>
        <w:br w:type="page" w:clear="all"/>
      </w:r>
      <w:bookmarkStart w:id="42" w:name="_Toc71810485"/>
      <w:r>
        <w:rPr>
          <w:rFonts w:hint="eastAsia" w:ascii="宋体" w:hAnsi="宋体"/>
          <w:b/>
          <w:color w:val="auto"/>
          <w:highlight w:val="none"/>
        </w:rPr>
        <w:t xml:space="preserve">附：中小企业划型标准规定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color w:val="auto"/>
          <w:highlight w:val="none"/>
        </w:rPr>
      </w:pPr>
      <w:r>
        <w:rPr>
          <w:rFonts w:ascii="宋体" w:hAnsi="宋体" w:cs="Times New Roman"/>
          <w:color w:val="auto"/>
          <w:highlight w:val="none"/>
        </w:rPr>
      </w:r>
      <w:r/>
    </w:p>
    <w:p>
      <w:pPr>
        <w:pStyle w:val="883"/>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ind w:left="0"/>
        <w:jc w:val="left"/>
        <w:rPr>
          <w:rFonts w:ascii="宋体" w:hAnsi="宋体"/>
          <w:b/>
          <w:bCs/>
          <w:color w:val="auto"/>
          <w:sz w:val="21"/>
          <w:szCs w:val="21"/>
          <w:highlight w:val="none"/>
        </w:rPr>
        <w:outlineLvl w:val="0"/>
      </w:pPr>
      <w:r/>
      <w:bookmarkStart w:id="43" w:name="_Toc105397784"/>
      <w:r>
        <w:rPr>
          <w:rFonts w:hint="eastAsia"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4</w:t>
      </w:r>
      <w:r>
        <w:rPr>
          <w:rFonts w:hint="eastAsia" w:ascii="宋体" w:hAnsi="宋体"/>
          <w:b/>
          <w:color w:val="auto"/>
          <w:sz w:val="21"/>
          <w:szCs w:val="21"/>
          <w:highlight w:val="none"/>
        </w:rPr>
        <w:t xml:space="preserve">.残疾人福利性单位声明函</w:t>
      </w:r>
      <w:bookmarkEnd w:id="42"/>
      <w:r/>
      <w:bookmarkEnd w:id="43"/>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ascii="宋体" w:hAnsi="宋体"/>
          <w:color w:val="auto"/>
          <w:sz w:val="21"/>
          <w:szCs w:val="21"/>
          <w:highlight w:val="none"/>
        </w:rPr>
      </w:pPr>
      <w:r/>
      <w:bookmarkStart w:id="44" w:name="_Toc3869"/>
      <w:r/>
      <w:bookmarkStart w:id="45" w:name="_Toc15378"/>
      <w:r/>
      <w:bookmarkStart w:id="46" w:name="_Toc32206"/>
      <w:r>
        <w:rPr>
          <w:rFonts w:hint="eastAsia" w:ascii="宋体" w:hAnsi="宋体"/>
          <w:color w:val="auto"/>
          <w:sz w:val="21"/>
          <w:szCs w:val="21"/>
          <w:highlight w:val="none"/>
          <w:u w:val="single"/>
          <w:lang w:val="zh-CN"/>
        </w:rPr>
        <w:t xml:space="preserve">苏州为华工程项目管理咨询有限公司</w:t>
      </w:r>
      <w:r>
        <w:rPr>
          <w:rFonts w:hint="eastAsia" w:ascii="宋体" w:hAnsi="宋体"/>
          <w:color w:val="auto"/>
          <w:sz w:val="21"/>
          <w:szCs w:val="21"/>
          <w:highlight w:val="none"/>
          <w:lang w:val="zh-CN"/>
        </w:rPr>
        <w:t xml:space="preserve">：</w:t>
      </w:r>
      <w:bookmarkEnd w:id="44"/>
      <w:r/>
      <w:bookmarkEnd w:id="45"/>
      <w:r/>
      <w:bookmarkEnd w:id="46"/>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62"/>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360" w:lineRule="auto"/>
        <w:rPr>
          <w:rFonts w:ascii="宋体" w:hAnsi="宋体"/>
          <w:color w:val="auto"/>
          <w:sz w:val="21"/>
          <w:szCs w:val="21"/>
          <w:highlight w:val="none"/>
        </w:rPr>
      </w:pPr>
      <w:r>
        <w:rPr>
          <w:rFonts w:ascii="宋体" w:hAnsi="宋体"/>
          <w:color w:val="auto"/>
          <w:sz w:val="21"/>
          <w:szCs w:val="21"/>
          <w:highlight w:val="none"/>
        </w:rPr>
      </w:r>
      <w:r/>
    </w:p>
    <w:p>
      <w:pPr>
        <w:ind w:left="0"/>
        <w:jc w:val="left"/>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47" w:name="_Toc71810487"/>
      <w:r/>
      <w:bookmarkStart w:id="48" w:name="_Toc105397785"/>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w:t>
      </w:r>
      <w:bookmarkEnd w:id="47"/>
      <w:r>
        <w:rPr>
          <w:rFonts w:hint="eastAsia" w:ascii="宋体" w:hAnsi="宋体"/>
          <w:color w:val="auto"/>
          <w:highlight w:val="none"/>
        </w:rPr>
        <w:t xml:space="preserve"> </w:t>
      </w:r>
      <w:r>
        <w:rPr>
          <w:rFonts w:hint="eastAsia" w:ascii="宋体" w:hAnsi="宋体"/>
          <w:b/>
          <w:color w:val="auto"/>
          <w:sz w:val="21"/>
          <w:szCs w:val="21"/>
          <w:highlight w:val="none"/>
        </w:rPr>
        <w:t xml:space="preserve">偏离表（技术、商务）</w:t>
      </w:r>
      <w:bookmarkEnd w:id="48"/>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服务要求偏离表</w:t>
      </w:r>
      <w:r/>
    </w:p>
    <w:p>
      <w:pPr>
        <w:spacing w:line="380" w:lineRule="exact"/>
        <w:rPr>
          <w:rFonts w:ascii="宋体" w:hAnsi="宋体"/>
          <w:b/>
          <w:color w:val="auto"/>
          <w:spacing w:val="20"/>
          <w:highlight w:val="none"/>
        </w:rPr>
      </w:pPr>
      <w:r>
        <w:rPr>
          <w:rFonts w:ascii="宋体" w:hAnsi="宋体"/>
          <w:color w:val="auto"/>
          <w:highlight w:val="none"/>
          <w:lang w:val="zh-CN"/>
        </w:rPr>
        <w:t xml:space="preserve">投标人：</w:t>
      </w:r>
      <w:r>
        <w:rPr>
          <w:rFonts w:hint="eastAsia" w:ascii="宋体" w:hAnsi="宋体"/>
          <w:color w:val="auto"/>
          <w:highlight w:val="none"/>
          <w:lang w:val="zh-CN"/>
        </w:rPr>
        <w:t xml:space="preserve">                                                  </w:t>
      </w:r>
      <w:r>
        <w:rPr>
          <w:rFonts w:ascii="宋体" w:hAnsi="宋体"/>
          <w:color w:val="auto"/>
          <w:highlight w:val="none"/>
          <w:lang w:val="zh-CN"/>
        </w:rPr>
        <w:t xml:space="preserve">招标编号</w:t>
      </w:r>
      <w:r>
        <w:rPr>
          <w:rFonts w:hint="eastAsia" w:ascii="宋体" w:hAnsi="宋体" w:cs="宋体"/>
          <w:color w:val="auto"/>
          <w:highlight w:val="none"/>
          <w:lang w:val="zh-CN"/>
        </w:rPr>
        <w:t xml:space="preserve">∶</w:t>
      </w:r>
      <w:r/>
    </w:p>
    <w:tbl>
      <w:tblPr>
        <w:tblStyle w:val="86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1720"/>
        <w:gridCol w:w="2351"/>
        <w:gridCol w:w="2351"/>
        <w:gridCol w:w="2351"/>
      </w:tblGrid>
      <w:tr>
        <w:trPr/>
        <w:tc>
          <w:tcPr>
            <w:tcW w:w="647" w:type="pct"/>
            <w:vAlign w:val="center"/>
            <w:textDirection w:val="lrTb"/>
            <w:noWrap w:val="false"/>
          </w:tcPr>
          <w:p>
            <w:pPr>
              <w:ind w:left="0" w:firstLine="402"/>
              <w:jc w:val="both"/>
              <w:rPr>
                <w:rFonts w:ascii="宋体" w:hAnsi="宋体"/>
                <w:b/>
                <w:color w:val="auto"/>
                <w:highlight w:val="none"/>
              </w:rPr>
            </w:pPr>
            <w:r>
              <w:rPr>
                <w:rFonts w:ascii="宋体" w:hAnsi="宋体"/>
                <w:b/>
                <w:color w:val="auto"/>
                <w:highlight w:val="none"/>
              </w:rPr>
              <w:t xml:space="preserve">序号</w:t>
            </w:r>
            <w:r/>
          </w:p>
        </w:tc>
        <w:tc>
          <w:tcPr>
            <w:tcW w:w="853" w:type="pct"/>
            <w:vAlign w:val="center"/>
            <w:textDirection w:val="lrTb"/>
            <w:noWrap w:val="false"/>
          </w:tcPr>
          <w:p>
            <w:pPr>
              <w:pStyle w:val="875"/>
              <w:ind w:left="54"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项目</w:t>
            </w:r>
            <w:r/>
          </w:p>
        </w:tc>
        <w:tc>
          <w:tcPr>
            <w:tcW w:w="1166" w:type="pct"/>
            <w:vAlign w:val="center"/>
            <w:textDirection w:val="lrTb"/>
            <w:noWrap w:val="false"/>
          </w:tcPr>
          <w:p>
            <w:pPr>
              <w:pStyle w:val="875"/>
              <w:ind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招标要求</w:t>
            </w:r>
            <w:r/>
          </w:p>
        </w:tc>
        <w:tc>
          <w:tcPr>
            <w:tcW w:w="1166" w:type="pct"/>
            <w:vAlign w:val="center"/>
            <w:textDirection w:val="lrTb"/>
            <w:noWrap w:val="false"/>
          </w:tcPr>
          <w:p>
            <w:pPr>
              <w:pStyle w:val="875"/>
              <w:ind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投标响应</w:t>
            </w:r>
            <w:r/>
          </w:p>
        </w:tc>
        <w:tc>
          <w:tcPr>
            <w:tcW w:w="1166" w:type="pct"/>
            <w:vAlign w:val="center"/>
            <w:textDirection w:val="lrTb"/>
            <w:noWrap w:val="false"/>
          </w:tcPr>
          <w:p>
            <w:pPr>
              <w:pStyle w:val="875"/>
              <w:ind w:firstLine="0"/>
              <w:jc w:val="center"/>
              <w:spacing w:line="360" w:lineRule="auto"/>
              <w:rPr>
                <w:rFonts w:ascii="宋体" w:hAnsi="宋体" w:eastAsia="宋体"/>
                <w:b/>
                <w:color w:val="auto"/>
                <w:szCs w:val="24"/>
                <w:highlight w:val="none"/>
              </w:rPr>
            </w:pPr>
            <w:r>
              <w:rPr>
                <w:rFonts w:ascii="宋体" w:hAnsi="宋体" w:eastAsia="宋体"/>
                <w:b/>
                <w:color w:val="auto"/>
                <w:szCs w:val="24"/>
                <w:highlight w:val="none"/>
              </w:rPr>
              <w:t xml:space="preserve">偏离说明</w:t>
            </w:r>
            <w:r/>
          </w:p>
        </w:tc>
      </w:tr>
      <w:tr>
        <w:trPr/>
        <w:tc>
          <w:tcPr>
            <w:tcW w:w="647" w:type="pct"/>
            <w:vAlign w:val="center"/>
            <w:textDirection w:val="lrTb"/>
            <w:noWrap w:val="false"/>
          </w:tcPr>
          <w:p>
            <w:pPr>
              <w:ind w:left="0" w:firstLine="600"/>
              <w:rPr>
                <w:color w:val="auto"/>
                <w:highlight w:val="none"/>
              </w:rPr>
            </w:pPr>
            <w:r>
              <w:rPr>
                <w:color w:val="auto"/>
                <w:highlight w:val="none"/>
              </w:rPr>
              <w:t xml:space="preserve">1</w:t>
            </w:r>
            <w:r/>
          </w:p>
        </w:tc>
        <w:tc>
          <w:tcPr>
            <w:tcW w:w="853"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2</w:t>
            </w:r>
            <w:r/>
          </w:p>
        </w:tc>
        <w:tc>
          <w:tcPr>
            <w:tcW w:w="853"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3</w:t>
            </w:r>
            <w:r/>
          </w:p>
        </w:tc>
        <w:tc>
          <w:tcPr>
            <w:tcW w:w="853"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4</w:t>
            </w:r>
            <w:r/>
          </w:p>
        </w:tc>
        <w:tc>
          <w:tcPr>
            <w:tcW w:w="853"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ind w:left="0" w:firstLine="600"/>
              <w:rPr>
                <w:color w:val="auto"/>
                <w:highlight w:val="none"/>
              </w:rPr>
            </w:pPr>
            <w:r>
              <w:rPr>
                <w:color w:val="auto"/>
                <w:highlight w:val="none"/>
              </w:rPr>
              <w:t xml:space="preserve">5</w:t>
            </w:r>
            <w:r/>
          </w:p>
        </w:tc>
        <w:tc>
          <w:tcPr>
            <w:tcW w:w="853"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r>
        <w:trPr/>
        <w:tc>
          <w:tcPr>
            <w:tcW w:w="647" w:type="pct"/>
            <w:vAlign w:val="center"/>
            <w:textDirection w:val="lrTb"/>
            <w:noWrap w:val="false"/>
          </w:tcPr>
          <w:p>
            <w:pPr>
              <w:rPr>
                <w:color w:val="auto"/>
                <w:highlight w:val="none"/>
              </w:rPr>
            </w:pPr>
            <w:r>
              <w:rPr>
                <w:color w:val="auto"/>
                <w:highlight w:val="none"/>
              </w:rPr>
            </w:r>
            <w:r/>
          </w:p>
        </w:tc>
        <w:tc>
          <w:tcPr>
            <w:tcW w:w="853"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c>
          <w:tcPr>
            <w:tcW w:w="1166" w:type="pct"/>
            <w:vAlign w:val="top"/>
            <w:textDirection w:val="lrTb"/>
            <w:noWrap w:val="false"/>
          </w:tcPr>
          <w:p>
            <w:pPr>
              <w:pStyle w:val="875"/>
              <w:ind w:firstLine="666"/>
              <w:jc w:val="center"/>
              <w:spacing w:line="360" w:lineRule="auto"/>
              <w:rPr>
                <w:rFonts w:ascii="宋体" w:hAnsi="宋体" w:eastAsia="宋体"/>
                <w:color w:val="auto"/>
                <w:szCs w:val="24"/>
                <w:highlight w:val="none"/>
              </w:rPr>
            </w:pPr>
            <w:r>
              <w:rPr>
                <w:rFonts w:ascii="宋体" w:hAnsi="宋体" w:eastAsia="宋体"/>
                <w:color w:val="auto"/>
                <w:szCs w:val="24"/>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jc w:val="both"/>
        <w:spacing w:line="360" w:lineRule="auto"/>
        <w:rPr>
          <w:rFonts w:ascii="宋体" w:hAnsi="宋体"/>
          <w:b/>
          <w:color w:val="auto"/>
          <w:spacing w:val="20"/>
          <w:highlight w:val="none"/>
        </w:rPr>
      </w:pPr>
      <w:r>
        <w:rPr>
          <w:rFonts w:ascii="宋体" w:hAnsi="宋体"/>
          <w:b/>
          <w:color w:val="auto"/>
          <w:spacing w:val="20"/>
          <w:highlight w:val="none"/>
        </w:rPr>
      </w:r>
      <w:r/>
    </w:p>
    <w:p>
      <w:pPr>
        <w:jc w:val="both"/>
        <w:spacing w:line="360" w:lineRule="auto"/>
        <w:rPr>
          <w:rFonts w:ascii="宋体" w:hAnsi="宋体"/>
          <w:b/>
          <w:color w:val="auto"/>
          <w:spacing w:val="20"/>
          <w:highlight w:val="none"/>
        </w:rPr>
      </w:pPr>
      <w:r>
        <w:rPr>
          <w:rFonts w:ascii="宋体" w:hAnsi="宋体"/>
          <w:b/>
          <w:color w:val="auto"/>
          <w:spacing w:val="20"/>
          <w:highlight w:val="none"/>
        </w:rPr>
      </w:r>
      <w:r/>
    </w:p>
    <w:p>
      <w:pPr>
        <w:rPr>
          <w:rFonts w:ascii="宋体" w:hAnsi="宋体"/>
          <w:b/>
          <w:color w:val="auto"/>
          <w:spacing w:val="20"/>
          <w:highlight w:val="none"/>
        </w:rPr>
      </w:pPr>
      <w:r>
        <w:rPr>
          <w:rFonts w:ascii="宋体" w:hAnsi="宋体"/>
          <w:b/>
          <w:color w:val="auto"/>
          <w:spacing w:val="20"/>
          <w:highlight w:val="none"/>
        </w:rPr>
        <w:br w:type="page" w:clear="all"/>
      </w:r>
      <w:r/>
    </w:p>
    <w:p>
      <w:pPr>
        <w:jc w:val="center"/>
        <w:spacing w:line="360" w:lineRule="auto"/>
        <w:rPr>
          <w:rFonts w:ascii="宋体" w:hAnsi="宋体"/>
          <w:b/>
          <w:color w:val="auto"/>
          <w:spacing w:val="20"/>
          <w:highlight w:val="none"/>
        </w:rPr>
      </w:pPr>
      <w:r>
        <w:rPr>
          <w:rFonts w:ascii="宋体" w:hAnsi="宋体"/>
          <w:b/>
          <w:color w:val="auto"/>
          <w:spacing w:val="20"/>
          <w:highlight w:val="none"/>
        </w:rPr>
        <w:t xml:space="preserve">商务条款偏离表</w:t>
      </w:r>
      <w:r/>
    </w:p>
    <w:p>
      <w:pPr>
        <w:jc w:val="center"/>
        <w:spacing w:line="360" w:lineRule="auto"/>
        <w:rPr>
          <w:rFonts w:hint="eastAsia" w:ascii="宋体" w:hAnsi="宋体"/>
          <w:b/>
          <w:color w:val="auto"/>
          <w:spacing w:val="20"/>
          <w:highlight w:val="none"/>
        </w:rPr>
      </w:pPr>
      <w:r>
        <w:rPr>
          <w:rFonts w:hint="eastAsia" w:ascii="宋体" w:hAnsi="宋体"/>
          <w:b/>
          <w:color w:val="auto"/>
          <w:spacing w:val="20"/>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投标人：</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w:t>
      </w:r>
      <w:r/>
    </w:p>
    <w:tbl>
      <w:tblPr>
        <w:tblStyle w:val="86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3094"/>
        <w:gridCol w:w="1994"/>
        <w:gridCol w:w="1865"/>
        <w:gridCol w:w="1570"/>
      </w:tblGrid>
      <w:tr>
        <w:trPr>
          <w:cantSplit/>
          <w:trHeight w:val="80"/>
          <w:tblHeader/>
        </w:trPr>
        <w:tc>
          <w:tcPr>
            <w:tcW w:w="725" w:type="pct"/>
            <w:vAlign w:val="center"/>
            <w:textDirection w:val="lrTb"/>
            <w:noWrap w:val="false"/>
          </w:tcPr>
          <w:p>
            <w:pPr>
              <w:ind w:left="0" w:firstLine="422"/>
              <w:jc w:val="center"/>
              <w:rPr>
                <w:rFonts w:ascii="宋体" w:hAnsi="宋体"/>
                <w:b/>
                <w:bCs/>
                <w:color w:val="auto"/>
                <w:sz w:val="21"/>
                <w:szCs w:val="21"/>
                <w:highlight w:val="none"/>
              </w:rPr>
            </w:pPr>
            <w:r>
              <w:rPr>
                <w:rFonts w:ascii="宋体" w:hAnsi="宋体"/>
                <w:b/>
                <w:bCs/>
                <w:color w:val="auto"/>
                <w:sz w:val="21"/>
                <w:szCs w:val="21"/>
                <w:highlight w:val="none"/>
              </w:rPr>
              <w:t xml:space="preserve">序号</w:t>
            </w:r>
            <w:r/>
          </w:p>
        </w:tc>
        <w:tc>
          <w:tcPr>
            <w:tcW w:w="1546" w:type="pct"/>
            <w:vAlign w:val="center"/>
            <w:textDirection w:val="lrTb"/>
            <w:noWrap w:val="false"/>
          </w:tcPr>
          <w:p>
            <w:pPr>
              <w:jc w:val="center"/>
              <w:rPr>
                <w:rFonts w:ascii="宋体" w:hAnsi="宋体"/>
                <w:b/>
                <w:bCs/>
                <w:color w:val="auto"/>
                <w:sz w:val="21"/>
                <w:szCs w:val="21"/>
                <w:highlight w:val="none"/>
              </w:rPr>
            </w:pPr>
            <w:r>
              <w:rPr>
                <w:rFonts w:ascii="宋体" w:hAnsi="宋体"/>
                <w:b/>
                <w:bCs/>
                <w:color w:val="auto"/>
                <w:sz w:val="21"/>
                <w:szCs w:val="21"/>
                <w:highlight w:val="none"/>
              </w:rPr>
              <w:t xml:space="preserve">招标文件要求</w:t>
            </w:r>
            <w:r/>
          </w:p>
        </w:tc>
        <w:tc>
          <w:tcPr>
            <w:tcW w:w="1000" w:type="pct"/>
            <w:vAlign w:val="center"/>
            <w:textDirection w:val="lrTb"/>
            <w:noWrap w:val="false"/>
          </w:tcPr>
          <w:p>
            <w:pPr>
              <w:ind w:left="0" w:firstLine="0"/>
              <w:jc w:val="center"/>
              <w:rPr>
                <w:rFonts w:ascii="宋体" w:hAnsi="宋体"/>
                <w:b/>
                <w:bCs/>
                <w:color w:val="auto"/>
                <w:sz w:val="21"/>
                <w:szCs w:val="21"/>
                <w:highlight w:val="none"/>
              </w:rPr>
            </w:pPr>
            <w:r>
              <w:rPr>
                <w:rFonts w:ascii="宋体" w:hAnsi="宋体"/>
                <w:b/>
                <w:bCs/>
                <w:color w:val="auto"/>
                <w:sz w:val="21"/>
                <w:szCs w:val="21"/>
                <w:highlight w:val="none"/>
              </w:rPr>
              <w:t xml:space="preserve">投标响应</w:t>
            </w:r>
            <w:r/>
          </w:p>
        </w:tc>
        <w:tc>
          <w:tcPr>
            <w:tcW w:w="936" w:type="pct"/>
            <w:vAlign w:val="center"/>
            <w:textDirection w:val="lrTb"/>
            <w:noWrap w:val="false"/>
          </w:tcPr>
          <w:p>
            <w:pPr>
              <w:ind w:left="0" w:firstLine="0"/>
              <w:jc w:val="center"/>
              <w:rPr>
                <w:rFonts w:ascii="宋体" w:hAnsi="宋体"/>
                <w:b/>
                <w:bCs/>
                <w:color w:val="auto"/>
                <w:sz w:val="21"/>
                <w:szCs w:val="21"/>
                <w:highlight w:val="none"/>
              </w:rPr>
            </w:pPr>
            <w:r>
              <w:rPr>
                <w:rFonts w:ascii="宋体" w:hAnsi="宋体"/>
                <w:b/>
                <w:bCs/>
                <w:color w:val="auto"/>
                <w:sz w:val="21"/>
                <w:szCs w:val="21"/>
                <w:highlight w:val="none"/>
              </w:rPr>
              <w:t xml:space="preserve">偏离说明</w:t>
            </w:r>
            <w:r/>
          </w:p>
        </w:tc>
        <w:tc>
          <w:tcPr>
            <w:tcW w:w="790" w:type="pct"/>
            <w:vAlign w:val="center"/>
            <w:textDirection w:val="lrTb"/>
            <w:noWrap w:val="false"/>
          </w:tcPr>
          <w:p>
            <w:pPr>
              <w:ind w:left="0" w:firstLine="0"/>
              <w:jc w:val="center"/>
              <w:rPr>
                <w:rFonts w:ascii="宋体" w:hAnsi="宋体"/>
                <w:b/>
                <w:bCs/>
                <w:color w:val="auto"/>
                <w:sz w:val="21"/>
                <w:szCs w:val="21"/>
                <w:highlight w:val="none"/>
              </w:rPr>
            </w:pPr>
            <w:r>
              <w:rPr>
                <w:rFonts w:ascii="宋体" w:hAnsi="宋体"/>
                <w:b/>
                <w:bCs/>
                <w:color w:val="auto"/>
                <w:sz w:val="21"/>
                <w:szCs w:val="21"/>
                <w:highlight w:val="none"/>
              </w:rPr>
              <w:t xml:space="preserve">备注</w:t>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服务期限</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服务地点</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154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lang w:val="zh-CN"/>
              </w:rPr>
              <w:t xml:space="preserve">付款方式</w:t>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w:t>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color w:val="auto"/>
                <w:sz w:val="21"/>
                <w:szCs w:val="21"/>
                <w:highlight w:val="none"/>
                <w:lang w:val="zh-CN"/>
              </w:rPr>
              <w:t xml:space="preserve">其他商务要求</w:t>
            </w:r>
            <w:r/>
          </w:p>
        </w:tc>
        <w:tc>
          <w:tcPr>
            <w:tcW w:w="1000"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r>
        <w:trPr>
          <w:cantSplit/>
          <w:trHeight w:val="80"/>
        </w:trPr>
        <w:tc>
          <w:tcPr>
            <w:tcW w:w="725"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546" w:type="pct"/>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00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936"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c>
          <w:tcPr>
            <w:tcW w:w="790" w:type="pct"/>
            <w:vAlign w:val="center"/>
            <w:textDirection w:val="lrTb"/>
            <w:noWrap w:val="false"/>
          </w:tcPr>
          <w:p>
            <w:pPr>
              <w:jc w:val="center"/>
              <w:rPr>
                <w:rFonts w:ascii="宋体" w:hAnsi="宋体"/>
                <w:color w:val="auto"/>
                <w:sz w:val="21"/>
                <w:szCs w:val="21"/>
                <w:highlight w:val="none"/>
              </w:rPr>
            </w:pPr>
            <w:r>
              <w:rPr>
                <w:rFonts w:ascii="宋体" w:hAnsi="宋体"/>
                <w:color w:val="auto"/>
                <w:sz w:val="21"/>
                <w:szCs w:val="21"/>
                <w:highlight w:val="none"/>
              </w:rPr>
            </w:r>
            <w:r/>
          </w:p>
        </w:tc>
      </w:tr>
    </w:tbl>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380" w:lineRule="exact"/>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投标人提交的投标文件中与招标文件的技术、商务部分的要求有不同时，应在本表中把招标文件要求与投标实际响应内容逐项对应列出，并在“偏离说明”项下填写以下内容：优于的，填写“正偏离”；符合的，填写“无偏离”；低于的，填写“负偏离”。</w:t>
      </w:r>
      <w:r/>
    </w:p>
    <w:p>
      <w:pPr>
        <w:spacing w:line="380" w:lineRule="exact"/>
        <w:rPr>
          <w:rFonts w:ascii="宋体" w:hAnsi="宋体"/>
          <w:color w:val="auto"/>
          <w:sz w:val="21"/>
          <w:szCs w:val="21"/>
          <w:highlight w:val="none"/>
        </w:rPr>
      </w:pPr>
      <w:r>
        <w:rPr>
          <w:rFonts w:ascii="宋体" w:hAnsi="宋体"/>
          <w:color w:val="auto"/>
          <w:sz w:val="21"/>
          <w:szCs w:val="21"/>
          <w:highlight w:val="none"/>
        </w:rPr>
        <w:t xml:space="preserve">2.若事项较多，投标人可根据投标内容的实际情况另纸说明</w:t>
      </w:r>
      <w:r>
        <w:rPr>
          <w:rFonts w:hint="eastAsia" w:ascii="宋体" w:hAnsi="宋体"/>
          <w:color w:val="auto"/>
          <w:sz w:val="21"/>
          <w:szCs w:val="21"/>
          <w:highlight w:val="none"/>
        </w:rPr>
        <w:t xml:space="preserve">。</w:t>
      </w:r>
      <w:r/>
    </w:p>
    <w:p>
      <w:pPr>
        <w:contextualSpacing/>
        <w:jc w:val="both"/>
        <w:spacing w:line="276" w:lineRule="auto"/>
        <w:widowControl w:val="off"/>
        <w:rPr>
          <w:rFonts w:ascii="宋体" w:hAnsi="宋体"/>
          <w:b/>
          <w:color w:val="auto"/>
          <w:sz w:val="21"/>
          <w:highlight w:val="none"/>
        </w:rPr>
      </w:pPr>
      <w:r>
        <w:rPr>
          <w:rFonts w:ascii="宋体" w:hAnsi="宋体"/>
          <w:b/>
          <w:color w:val="auto"/>
          <w:sz w:val="21"/>
          <w:highlight w:val="none"/>
        </w:rPr>
      </w:r>
      <w:r/>
    </w:p>
    <w:p>
      <w:pPr>
        <w:ind w:left="0" w:right="156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3"/>
        <w:rPr>
          <w:rFonts w:ascii="宋体" w:hAnsi="宋体" w:cs="宋体"/>
          <w:color w:val="auto"/>
          <w:sz w:val="21"/>
          <w:szCs w:val="21"/>
          <w:highlight w:val="none"/>
        </w:rPr>
      </w:pPr>
      <w:r/>
      <w:bookmarkStart w:id="49" w:name="_Toc31973"/>
      <w:r/>
      <w:bookmarkStart w:id="50" w:name="_Toc27138"/>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pStyle w:val="883"/>
        <w:rPr>
          <w:rFonts w:ascii="宋体" w:hAnsi="宋体"/>
          <w:color w:val="auto"/>
          <w:highlight w:val="none"/>
        </w:rPr>
      </w:pPr>
      <w:r>
        <w:rPr>
          <w:rFonts w:ascii="宋体" w:hAnsi="宋体"/>
          <w:color w:val="auto"/>
          <w:highlight w:val="none"/>
        </w:rPr>
      </w:r>
      <w:r/>
    </w:p>
    <w:p>
      <w:pPr>
        <w:pStyle w:val="875"/>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s="Times New Roman"/>
          <w:color w:val="auto"/>
          <w:highlight w:val="none"/>
        </w:rPr>
      </w:r>
      <w:r/>
    </w:p>
    <w:p>
      <w:pPr>
        <w:rPr>
          <w:rFonts w:ascii="宋体" w:hAnsi="宋体" w:cs="Times New Roman"/>
          <w:color w:val="auto"/>
          <w:highlight w:val="none"/>
        </w:rPr>
      </w:pPr>
      <w:r>
        <w:rPr>
          <w:rFonts w:ascii="宋体" w:hAnsi="宋体"/>
          <w:color w:val="auto"/>
          <w:highlight w:val="none"/>
        </w:rPr>
        <w:br w:type="page" w:clear="all"/>
      </w:r>
      <w:r/>
    </w:p>
    <w:p>
      <w:pPr>
        <w:ind w:left="0"/>
        <w:jc w:val="left"/>
        <w:rPr>
          <w:rFonts w:ascii="宋体" w:hAnsi="宋体"/>
          <w:b/>
          <w:color w:val="auto"/>
          <w:sz w:val="21"/>
          <w:szCs w:val="21"/>
          <w:highlight w:val="none"/>
        </w:rPr>
        <w:outlineLvl w:val="0"/>
      </w:pPr>
      <w:r/>
      <w:bookmarkStart w:id="51" w:name="_Toc105397786"/>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rPr>
        <w:t xml:space="preserve">.项目服务人员配置表</w:t>
      </w:r>
      <w:bookmarkEnd w:id="51"/>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项目服务人员配置表</w:t>
      </w:r>
      <w:r/>
    </w:p>
    <w:tbl>
      <w:tblPr>
        <w:tblStyle w:val="86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职称</w:t>
            </w:r>
            <w:r>
              <w:rPr>
                <w:rFonts w:hint="eastAsia" w:ascii="宋体" w:hAnsi="宋体" w:cs="Times New Roman"/>
                <w:color w:val="auto"/>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w:t>
            </w:r>
            <w:r/>
          </w:p>
        </w:tc>
        <w:tc>
          <w:tcPr>
            <w:tcW w:w="1536" w:type="dxa"/>
            <w:vAlign w:val="top"/>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项目负责人</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w:t>
            </w:r>
            <w:r/>
          </w:p>
        </w:tc>
        <w:tc>
          <w:tcPr>
            <w:tcW w:w="1536" w:type="dxa"/>
            <w:vAlign w:val="top"/>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项目组成员</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3</w:t>
            </w:r>
            <w:r/>
          </w:p>
        </w:tc>
        <w:tc>
          <w:tcPr>
            <w:tcW w:w="1536" w:type="dxa"/>
            <w:vAlign w:val="top"/>
            <w:textDirection w:val="lrTb"/>
            <w:noWrap w:val="false"/>
          </w:tcPr>
          <w:p>
            <w:pPr>
              <w:ind w:left="0"/>
              <w:jc w:val="center"/>
              <w:spacing w:line="400" w:lineRule="exact"/>
              <w:widowControl w:val="off"/>
              <w:rPr>
                <w:rFonts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项目组成员</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spacing w:line="360" w:lineRule="auto"/>
        <w:widowControl w:val="off"/>
        <w:rPr>
          <w:rFonts w:ascii="宋体" w:hAnsi="宋体"/>
          <w:b/>
          <w:color w:val="auto"/>
          <w:sz w:val="21"/>
          <w:szCs w:val="21"/>
          <w:highlight w:val="none"/>
        </w:rPr>
      </w:pPr>
      <w:r>
        <w:rPr>
          <w:rFonts w:hint="eastAsia" w:ascii="宋体" w:hAnsi="宋体"/>
          <w:b/>
          <w:color w:val="auto"/>
          <w:sz w:val="21"/>
          <w:szCs w:val="21"/>
          <w:highlight w:val="none"/>
        </w:rPr>
        <w:t xml:space="preserve">注：</w:t>
      </w:r>
      <w:r>
        <w:rPr>
          <w:b/>
          <w:color w:val="auto"/>
          <w:highlight w:val="none"/>
        </w:rPr>
        <w:t xml:space="preserve">1</w:t>
      </w:r>
      <w:r>
        <w:rPr>
          <w:b/>
          <w:color w:val="auto"/>
          <w:sz w:val="21"/>
          <w:highlight w:val="none"/>
        </w:rPr>
        <w:t xml:space="preserve">.</w:t>
      </w:r>
      <w:r>
        <w:rPr>
          <w:rFonts w:hint="eastAsia" w:ascii="Times New Roman" w:hAnsi="Times New Roman"/>
          <w:b/>
          <w:color w:val="auto"/>
          <w:sz w:val="21"/>
          <w:highlight w:val="none"/>
        </w:rPr>
        <w:t xml:space="preserve">服务类项目中</w:t>
      </w:r>
      <w:r>
        <w:rPr>
          <w:rFonts w:hint="eastAsia" w:ascii="Times New Roman" w:hAnsi="Times New Roman"/>
          <w:b/>
          <w:color w:val="auto"/>
          <w:sz w:val="21"/>
          <w:highlight w:val="none"/>
          <w:lang w:eastAsia="zh-CN"/>
        </w:rPr>
        <w:t xml:space="preserve">投标人</w:t>
      </w:r>
      <w:r>
        <w:rPr>
          <w:rFonts w:hint="eastAsia" w:ascii="Times New Roman" w:hAnsi="Times New Roman"/>
          <w:b/>
          <w:color w:val="auto"/>
          <w:sz w:val="21"/>
          <w:highlight w:val="none"/>
        </w:rPr>
        <w:t xml:space="preserve">若使用退休人员，将不享受</w:t>
      </w:r>
      <w:r>
        <w:rPr>
          <w:rFonts w:hint="eastAsia"/>
          <w:b/>
          <w:color w:val="auto"/>
          <w:sz w:val="21"/>
          <w:highlight w:val="none"/>
        </w:rPr>
        <w:t xml:space="preserve">中小企业</w:t>
      </w:r>
      <w:r>
        <w:rPr>
          <w:rFonts w:hint="eastAsia" w:ascii="Times New Roman" w:hAnsi="Times New Roman"/>
          <w:b/>
          <w:color w:val="auto"/>
          <w:sz w:val="21"/>
          <w:highlight w:val="none"/>
        </w:rPr>
        <w:t xml:space="preserve">扶持政策。</w:t>
      </w:r>
      <w:r/>
    </w:p>
    <w:p>
      <w:pPr>
        <w:ind w:left="0" w:firstLine="420"/>
        <w:jc w:val="left"/>
        <w:spacing w:line="360" w:lineRule="auto"/>
        <w:widowControl w:val="off"/>
        <w:rPr>
          <w:rFonts w:ascii="Times New Roman" w:hAnsi="Times New Roman"/>
          <w:color w:val="auto"/>
          <w:sz w:val="21"/>
          <w:highlight w:val="none"/>
        </w:rPr>
      </w:pPr>
      <w:r>
        <w:rPr>
          <w:rFonts w:ascii="Times New Roman" w:hAnsi="Times New Roman"/>
          <w:color w:val="auto"/>
          <w:sz w:val="21"/>
          <w:highlight w:val="none"/>
        </w:rPr>
        <w:t xml:space="preserve">2</w:t>
      </w:r>
      <w:r>
        <w:rPr>
          <w:rFonts w:ascii="宋体" w:hAnsi="宋体"/>
          <w:color w:val="auto"/>
          <w:sz w:val="21"/>
          <w:szCs w:val="21"/>
          <w:highlight w:val="none"/>
        </w:rPr>
        <w:t xml:space="preserve">.</w:t>
      </w:r>
      <w:r>
        <w:rPr>
          <w:rFonts w:hint="eastAsia" w:ascii="Times New Roman" w:hAnsi="Times New Roman"/>
          <w:color w:val="auto"/>
          <w:sz w:val="21"/>
          <w:highlight w:val="none"/>
        </w:rPr>
        <w:t xml:space="preserve">请将相关人员证明材料</w:t>
      </w:r>
      <w:r>
        <w:rPr>
          <w:rFonts w:hint="eastAsia" w:ascii="Times New Roman" w:hAnsi="Times New Roman"/>
          <w:color w:val="auto"/>
          <w:sz w:val="21"/>
          <w:highlight w:val="none"/>
          <w:lang w:eastAsia="zh-CN"/>
        </w:rPr>
        <w:t xml:space="preserve">扫描件</w:t>
      </w:r>
      <w:r>
        <w:rPr>
          <w:rFonts w:hint="eastAsia" w:ascii="Times New Roman" w:hAnsi="Times New Roman"/>
          <w:color w:val="auto"/>
          <w:sz w:val="21"/>
          <w:highlight w:val="none"/>
        </w:rPr>
        <w:t xml:space="preserve">附在本表后面。</w:t>
      </w:r>
      <w:r>
        <w:rPr>
          <w:rFonts w:ascii="Times New Roman" w:hAnsi="Times New Roman"/>
          <w:color w:val="auto"/>
          <w:sz w:val="21"/>
          <w:highlight w:val="none"/>
        </w:rPr>
        <w:t xml:space="preserve">若事项较多，</w:t>
      </w:r>
      <w:r>
        <w:rPr>
          <w:rFonts w:hint="eastAsia" w:ascii="Times New Roman" w:hAnsi="Times New Roman"/>
          <w:color w:val="auto"/>
          <w:sz w:val="21"/>
          <w:highlight w:val="none"/>
          <w:lang w:eastAsia="zh-CN"/>
        </w:rPr>
        <w:t xml:space="preserve">投标人</w:t>
      </w:r>
      <w:r>
        <w:rPr>
          <w:rFonts w:ascii="Times New Roman" w:hAnsi="Times New Roman"/>
          <w:color w:val="auto"/>
          <w:sz w:val="21"/>
          <w:highlight w:val="none"/>
        </w:rPr>
        <w:t xml:space="preserve">可根据</w:t>
      </w:r>
      <w:r>
        <w:rPr>
          <w:rFonts w:hint="eastAsia" w:ascii="Times New Roman" w:hAnsi="Times New Roman"/>
          <w:color w:val="auto"/>
          <w:sz w:val="21"/>
          <w:highlight w:val="none"/>
        </w:rPr>
        <w:t xml:space="preserve">响应</w:t>
      </w:r>
      <w:r>
        <w:rPr>
          <w:rFonts w:ascii="Times New Roman" w:hAnsi="Times New Roman"/>
          <w:color w:val="auto"/>
          <w:sz w:val="21"/>
          <w:highlight w:val="none"/>
        </w:rPr>
        <w:t xml:space="preserve">内容的实际情况另纸说明</w:t>
      </w:r>
      <w:r>
        <w:rPr>
          <w:rFonts w:hint="eastAsia" w:ascii="Times New Roman" w:hAnsi="Times New Roman"/>
          <w:color w:val="auto"/>
          <w:sz w:val="21"/>
          <w:highlight w:val="none"/>
        </w:rPr>
        <w:t xml:space="preserve">。</w:t>
      </w:r>
      <w:r/>
    </w:p>
    <w:p>
      <w:pPr>
        <w:ind w:right="840" w:firstLine="5250"/>
        <w:spacing w:line="360" w:lineRule="auto"/>
        <w:rPr>
          <w:rFonts w:ascii="宋体" w:hAnsi="宋体"/>
          <w:color w:val="auto"/>
          <w:sz w:val="21"/>
          <w:highlight w:val="none"/>
        </w:rPr>
      </w:pPr>
      <w:r>
        <w:rPr>
          <w:rFonts w:ascii="宋体" w:hAnsi="宋体"/>
          <w:color w:val="auto"/>
          <w:sz w:val="21"/>
          <w:highlight w:val="none"/>
        </w:rPr>
        <w:t xml:space="preserve">投标人（盖章）：</w:t>
      </w:r>
      <w:r/>
    </w:p>
    <w:p>
      <w:pPr>
        <w:jc w:val="right"/>
        <w:spacing w:line="360" w:lineRule="auto"/>
        <w:rPr>
          <w:rFonts w:ascii="宋体" w:hAnsi="宋体"/>
          <w:color w:val="auto"/>
          <w:sz w:val="21"/>
          <w:highlight w:val="none"/>
        </w:rPr>
      </w:pPr>
      <w:r>
        <w:rPr>
          <w:rFonts w:ascii="宋体" w:hAnsi="宋体"/>
          <w:color w:val="auto"/>
          <w:sz w:val="21"/>
          <w:highlight w:val="none"/>
        </w:rPr>
        <w:t xml:space="preserve">法定代表人或代理人（签字或盖章）：</w:t>
      </w:r>
      <w:r/>
    </w:p>
    <w:p>
      <w:pPr>
        <w:ind w:left="0" w:firstLine="6300"/>
        <w:spacing w:line="360" w:lineRule="auto"/>
        <w:rPr>
          <w:rFonts w:ascii="宋体" w:hAnsi="宋体"/>
          <w:color w:val="auto"/>
          <w:sz w:val="21"/>
          <w:highlight w:val="none"/>
        </w:rPr>
      </w:pPr>
      <w:r>
        <w:rPr>
          <w:rFonts w:hint="eastAsia" w:ascii="宋体" w:hAnsi="宋体"/>
          <w:color w:val="auto"/>
          <w:sz w:val="21"/>
          <w:highlight w:val="none"/>
        </w:rPr>
        <w:t xml:space="preserve">日</w:t>
      </w:r>
      <w:r>
        <w:rPr>
          <w:rFonts w:ascii="宋体" w:hAnsi="宋体"/>
          <w:color w:val="auto"/>
          <w:sz w:val="21"/>
          <w:highlight w:val="none"/>
        </w:rPr>
        <w:t xml:space="preserve">    </w:t>
      </w:r>
      <w:r>
        <w:rPr>
          <w:rFonts w:hint="eastAsia" w:ascii="宋体" w:hAnsi="宋体"/>
          <w:color w:val="auto"/>
          <w:sz w:val="21"/>
          <w:highlight w:val="none"/>
        </w:rPr>
        <w:t xml:space="preserve">期：</w:t>
      </w:r>
      <w:r>
        <w:rPr>
          <w:rFonts w:ascii="宋体" w:hAnsi="宋体"/>
          <w:color w:val="auto"/>
          <w:sz w:val="21"/>
          <w:highlight w:val="none"/>
        </w:rPr>
        <w:t xml:space="preserve">     </w:t>
      </w:r>
      <w:r>
        <w:rPr>
          <w:rFonts w:hint="eastAsia" w:ascii="宋体" w:hAnsi="宋体"/>
          <w:color w:val="auto"/>
          <w:sz w:val="21"/>
          <w:highlight w:val="none"/>
        </w:rPr>
        <w:t xml:space="preserve">年</w:t>
      </w:r>
      <w:r>
        <w:rPr>
          <w:rFonts w:ascii="宋体" w:hAnsi="宋体"/>
          <w:color w:val="auto"/>
          <w:sz w:val="21"/>
          <w:highlight w:val="none"/>
        </w:rPr>
        <w:t xml:space="preserve">   </w:t>
      </w:r>
      <w:r>
        <w:rPr>
          <w:rFonts w:hint="eastAsia" w:ascii="宋体" w:hAnsi="宋体"/>
          <w:color w:val="auto"/>
          <w:sz w:val="21"/>
          <w:highlight w:val="none"/>
        </w:rPr>
        <w:t xml:space="preserve">  月</w:t>
      </w:r>
      <w:r>
        <w:rPr>
          <w:rFonts w:ascii="宋体" w:hAnsi="宋体"/>
          <w:color w:val="auto"/>
          <w:sz w:val="21"/>
          <w:highlight w:val="none"/>
        </w:rPr>
        <w:t xml:space="preserve">   </w:t>
      </w:r>
      <w:r>
        <w:rPr>
          <w:rFonts w:hint="eastAsia" w:ascii="宋体" w:hAnsi="宋体"/>
          <w:color w:val="auto"/>
          <w:sz w:val="21"/>
          <w:highlight w:val="none"/>
        </w:rPr>
        <w:t xml:space="preserve"> 日</w:t>
      </w:r>
      <w:r/>
    </w:p>
    <w:p>
      <w:pPr>
        <w:ind w:firstLine="4830"/>
        <w:jc w:val="left"/>
        <w:spacing w:line="360" w:lineRule="auto"/>
        <w:rPr>
          <w:rFonts w:ascii="宋体" w:hAnsi="宋体"/>
          <w:color w:val="auto"/>
          <w:sz w:val="21"/>
          <w:szCs w:val="21"/>
          <w:highlight w:val="none"/>
        </w:rPr>
      </w:pPr>
      <w:r/>
      <w:bookmarkStart w:id="52" w:name="_Toc105397787"/>
      <w:r/>
      <w:bookmarkStart w:id="53" w:name="_Toc71810489"/>
      <w:r>
        <w:rPr>
          <w:rFonts w:ascii="宋体" w:hAnsi="宋体"/>
          <w:b/>
          <w:color w:val="auto"/>
          <w:sz w:val="21"/>
          <w:szCs w:val="21"/>
          <w:highlight w:val="none"/>
        </w:rPr>
        <w:br w:type="page" w:clear="all"/>
      </w:r>
      <w:bookmarkEnd w:id="49"/>
      <w:r/>
      <w:bookmarkEnd w:id="50"/>
      <w:r/>
      <w:bookmarkEnd w:id="52"/>
      <w:r/>
      <w:bookmarkEnd w:id="53"/>
      <w:r/>
      <w:bookmarkStart w:id="54" w:name="_Toc71810490"/>
      <w:r/>
      <w:r/>
    </w:p>
    <w:p>
      <w:pPr>
        <w:ind w:left="0"/>
        <w:jc w:val="left"/>
        <w:rPr>
          <w:rFonts w:ascii="宋体" w:hAnsi="宋体"/>
          <w:b/>
          <w:color w:val="auto"/>
          <w:sz w:val="21"/>
          <w:szCs w:val="21"/>
          <w:highlight w:val="none"/>
        </w:rPr>
        <w:outlineLvl w:val="0"/>
      </w:pPr>
      <w:r/>
      <w:bookmarkStart w:id="55" w:name="_Toc105397789"/>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7</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54"/>
      <w:r/>
      <w:bookmarkEnd w:id="55"/>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ind w:left="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ascii="宋体" w:hAnsi="宋体"/>
          <w:color w:val="auto"/>
          <w:sz w:val="21"/>
          <w:szCs w:val="21"/>
          <w:highlight w:val="none"/>
        </w:rPr>
      </w:pPr>
      <w:r>
        <w:rPr>
          <w:rFonts w:ascii="宋体" w:hAnsi="宋体"/>
          <w:color w:val="auto"/>
          <w:sz w:val="21"/>
          <w:szCs w:val="21"/>
          <w:highlight w:val="none"/>
        </w:rPr>
      </w:r>
      <w:r/>
    </w:p>
    <w:p>
      <w:pPr>
        <w:ind w:left="0"/>
        <w:jc w:val="left"/>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苏州为华工程项目管理咨询有限公司</w:t>
      </w:r>
      <w:r>
        <w:rPr>
          <w:rFonts w:ascii="宋体" w:hAnsi="宋体"/>
          <w:color w:val="auto"/>
          <w:sz w:val="21"/>
          <w:szCs w:val="21"/>
          <w:highlight w:val="none"/>
        </w:rPr>
        <w:t xml:space="preserve">：</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rPr>
          <w:rFonts w:ascii="宋体" w:hAnsi="宋体"/>
          <w:b/>
          <w:color w:val="auto"/>
          <w:sz w:val="21"/>
          <w:szCs w:val="21"/>
          <w:highlight w:val="none"/>
        </w:rPr>
        <w:outlineLvl w:val="0"/>
      </w:pPr>
      <w:r>
        <w:rPr>
          <w:rFonts w:ascii="宋体" w:hAnsi="宋体"/>
          <w:color w:val="auto"/>
          <w:sz w:val="21"/>
          <w:szCs w:val="21"/>
          <w:highlight w:val="none"/>
        </w:rPr>
        <w:br w:type="page" w:clear="all"/>
      </w:r>
      <w:bookmarkStart w:id="56" w:name="_Toc71810491"/>
      <w:r/>
      <w:bookmarkStart w:id="57" w:name="_Toc105397790"/>
      <w:r>
        <w:rPr>
          <w:rFonts w:ascii="宋体" w:hAnsi="宋体"/>
          <w:b/>
          <w:color w:val="auto"/>
          <w:sz w:val="21"/>
          <w:szCs w:val="21"/>
          <w:highlight w:val="none"/>
        </w:rPr>
        <w:t xml:space="preserve">附件</w:t>
      </w:r>
      <w:r>
        <w:rPr>
          <w:rFonts w:hint="eastAsia" w:ascii="宋体" w:hAnsi="宋体"/>
          <w:b/>
          <w:color w:val="auto"/>
          <w:sz w:val="21"/>
          <w:szCs w:val="21"/>
          <w:highlight w:val="none"/>
          <w:lang w:val="en-US" w:eastAsia="zh-CN"/>
        </w:rPr>
        <w:t xml:space="preserve">8</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投标人基本情况表</w:t>
      </w:r>
      <w:bookmarkEnd w:id="56"/>
      <w:r/>
      <w:bookmarkEnd w:id="57"/>
      <w:r/>
      <w:r/>
    </w:p>
    <w:p>
      <w:pPr>
        <w:ind w:left="0"/>
        <w:jc w:val="left"/>
        <w:spacing w:line="360" w:lineRule="auto"/>
        <w:rPr>
          <w:rFonts w:ascii="宋体" w:hAnsi="宋体"/>
          <w:color w:val="auto"/>
          <w:sz w:val="21"/>
          <w:szCs w:val="21"/>
          <w:highlight w:val="none"/>
        </w:rPr>
      </w:pPr>
      <w:r>
        <w:rPr>
          <w:rFonts w:ascii="宋体" w:hAnsi="宋体"/>
          <w:color w:val="auto"/>
          <w:sz w:val="21"/>
          <w:szCs w:val="21"/>
          <w:highlight w:val="none"/>
        </w:rPr>
      </w:r>
      <w:r/>
    </w:p>
    <w:tbl>
      <w:tblPr>
        <w:tblStyle w:val="869"/>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315"/>
        <w:jc w:val="left"/>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注：</w:t>
      </w:r>
      <w:r>
        <w:rPr>
          <w:rFonts w:ascii="宋体" w:hAnsi="宋体"/>
          <w:color w:val="auto"/>
          <w:sz w:val="21"/>
          <w:szCs w:val="21"/>
          <w:highlight w:val="none"/>
        </w:rPr>
        <w:t xml:space="preserve">若事项较多，投标人可根据投标内容的实际情况另纸说明。</w:t>
      </w:r>
      <w:r/>
    </w:p>
    <w:p>
      <w:pPr>
        <w:ind w:left="0" w:firstLine="368"/>
        <w:jc w:val="left"/>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rPr>
          <w:rFonts w:ascii="Times New Roman" w:hAnsi="Times New Roman" w:cs="Times New Roman"/>
          <w:color w:val="auto"/>
          <w:highlight w:val="none"/>
        </w:rPr>
      </w:pPr>
      <w:r>
        <w:rPr>
          <w:rFonts w:ascii="Times New Roman" w:hAnsi="Times New Roman" w:cs="Times New Roman"/>
          <w:color w:val="auto"/>
          <w:highlight w:val="none"/>
          <w:lang w:val="zh-CN"/>
        </w:rPr>
        <w:br w:type="page" w:clear="all"/>
      </w:r>
      <w:r/>
    </w:p>
    <w:p>
      <w:pPr>
        <w:pStyle w:val="859"/>
        <w:ind w:left="0" w:firstLine="0"/>
        <w:jc w:val="center"/>
        <w:keepLines w:val="0"/>
        <w:keepNext w:val="0"/>
        <w:pageBreakBefore w:val="0"/>
        <w:spacing w:before="120" w:after="0" w:line="360" w:lineRule="auto"/>
        <w:widowControl/>
        <w:rPr>
          <w:rFonts w:hint="eastAsia" w:ascii="宋体" w:hAnsi="宋体" w:eastAsia="宋体" w:cs="宋体"/>
          <w:b/>
          <w:color w:val="auto"/>
          <w:sz w:val="44"/>
          <w:szCs w:val="22"/>
          <w:highlight w:val="none"/>
        </w:rPr>
      </w:pPr>
      <w:r/>
      <w:bookmarkStart w:id="58" w:name="_Toc23660"/>
      <w:r/>
      <w:bookmarkStart w:id="59" w:name="_Toc4098"/>
      <w:r/>
      <w:bookmarkStart w:id="60" w:name="_Toc105397793"/>
      <w:r>
        <w:rPr>
          <w:rFonts w:hint="eastAsia" w:ascii="宋体" w:hAnsi="宋体" w:eastAsia="宋体" w:cs="宋体"/>
          <w:b/>
          <w:color w:val="auto"/>
          <w:sz w:val="44"/>
          <w:szCs w:val="22"/>
          <w:highlight w:val="none"/>
        </w:rPr>
        <w:t xml:space="preserve">第四章  </w:t>
      </w:r>
      <w:bookmarkStart w:id="61" w:name="招标书"/>
      <w:r/>
      <w:bookmarkEnd w:id="61"/>
      <w:r>
        <w:rPr>
          <w:rFonts w:hint="eastAsia" w:ascii="宋体" w:hAnsi="宋体" w:eastAsia="宋体" w:cs="宋体"/>
          <w:b/>
          <w:color w:val="auto"/>
          <w:sz w:val="44"/>
          <w:szCs w:val="22"/>
          <w:highlight w:val="none"/>
        </w:rPr>
        <w:t xml:space="preserve">招标书</w:t>
      </w:r>
      <w:bookmarkEnd w:id="58"/>
      <w:r/>
      <w:bookmarkEnd w:id="59"/>
      <w:r/>
      <w:bookmarkEnd w:id="60"/>
      <w:r/>
      <w:r/>
    </w:p>
    <w:p>
      <w:pPr>
        <w:ind w:left="0" w:firstLine="42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eastAsia="zh-CN"/>
        </w:rPr>
        <w:t xml:space="preserve">苏州为华工程项目管理咨询有限公司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苏州市姑苏区人民政府平江街道办事处</w:t>
      </w:r>
      <w:r>
        <w:rPr>
          <w:rFonts w:hint="eastAsia" w:ascii="宋体" w:hAnsi="宋体"/>
          <w:color w:val="auto"/>
          <w:sz w:val="21"/>
          <w:szCs w:val="21"/>
          <w:highlight w:val="none"/>
          <w:u w:val="single"/>
        </w:rPr>
        <w:t xml:space="preserve">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w:t>
      </w:r>
      <w:r>
        <w:rPr>
          <w:rFonts w:hint="eastAsia" w:ascii="宋体" w:hAnsi="宋体"/>
          <w:color w:val="auto"/>
          <w:sz w:val="21"/>
          <w:highlight w:val="none"/>
          <w:u w:val="single"/>
          <w:lang w:eastAsia="zh-CN"/>
        </w:rPr>
        <w:t xml:space="preserve">大柳枝巷杨宅房屋协议搬迁劳务服务项目</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lang w:eastAsia="zh-CN"/>
        </w:rPr>
        <w:t xml:space="preserve">投标人</w:t>
      </w:r>
      <w:r>
        <w:rPr>
          <w:rFonts w:ascii="宋体" w:hAnsi="宋体"/>
          <w:color w:val="auto"/>
          <w:sz w:val="21"/>
          <w:highlight w:val="none"/>
        </w:rPr>
        <w:t xml:space="preserve">参加投标。</w:t>
      </w:r>
      <w:r/>
    </w:p>
    <w:p>
      <w:pPr>
        <w:ind w:left="0" w:firstLine="420"/>
        <w:spacing w:line="360" w:lineRule="auto"/>
        <w:tabs>
          <w:tab w:val="left" w:pos="0" w:leader="none"/>
        </w:tabs>
        <w:rPr>
          <w:rFonts w:hint="eastAsia" w:ascii="宋体" w:hAnsi="宋体" w:eastAsia="宋体"/>
          <w:color w:val="auto"/>
          <w:sz w:val="21"/>
          <w:highlight w:val="none"/>
        </w:rPr>
      </w:pPr>
      <w:r>
        <w:rPr>
          <w:rFonts w:hint="eastAsia" w:ascii="宋体" w:hAnsi="宋体"/>
          <w:color w:val="auto"/>
          <w:sz w:val="21"/>
          <w:highlight w:val="none"/>
        </w:rPr>
        <w:t xml:space="preserve">一、项目编号：</w:t>
      </w:r>
      <w:r>
        <w:rPr>
          <w:rFonts w:hint="eastAsia" w:ascii="宋体" w:hAnsi="宋体"/>
          <w:color w:val="auto"/>
          <w:sz w:val="21"/>
          <w:highlight w:val="none"/>
          <w:lang w:eastAsia="zh-CN"/>
        </w:rPr>
        <w:t xml:space="preserve">JSZC-320508-SZWH-G2025-0025</w:t>
      </w:r>
      <w:r/>
    </w:p>
    <w:p>
      <w:pPr>
        <w:ind w:left="0" w:firstLine="420"/>
        <w:spacing w:line="360" w:lineRule="auto"/>
        <w:tabs>
          <w:tab w:val="left" w:pos="0" w:leader="none"/>
        </w:tabs>
        <w:rPr>
          <w:rFonts w:hint="eastAsia" w:ascii="宋体" w:hAnsi="宋体" w:eastAsia="宋体" w:cs="宋体"/>
          <w:color w:val="auto"/>
          <w:sz w:val="21"/>
          <w:highlight w:val="none"/>
          <w:lang w:eastAsia="zh-CN"/>
        </w:rPr>
      </w:pPr>
      <w:r>
        <w:rPr>
          <w:rFonts w:hint="eastAsia" w:ascii="宋体" w:hAnsi="宋体"/>
          <w:color w:val="auto"/>
          <w:sz w:val="21"/>
          <w:highlight w:val="none"/>
        </w:rPr>
        <w:t xml:space="preserve">二、项目名</w:t>
      </w:r>
      <w:r>
        <w:rPr>
          <w:rFonts w:hint="eastAsia" w:ascii="宋体" w:hAnsi="宋体" w:eastAsia="宋体" w:cs="宋体"/>
          <w:color w:val="auto"/>
          <w:sz w:val="21"/>
          <w:highlight w:val="none"/>
          <w:lang w:eastAsia="zh-CN"/>
        </w:rPr>
        <w:t xml:space="preserve">称：</w:t>
      </w:r>
      <w:r>
        <w:rPr>
          <w:rFonts w:hint="eastAsia" w:ascii="宋体" w:hAnsi="宋体" w:cs="宋体"/>
          <w:color w:val="auto"/>
          <w:sz w:val="21"/>
          <w:highlight w:val="none"/>
          <w:lang w:eastAsia="zh-CN"/>
        </w:rPr>
        <w:t xml:space="preserve">大柳枝巷杨宅房屋协议搬迁劳务服务项目</w:t>
      </w:r>
      <w:r/>
    </w:p>
    <w:p>
      <w:pPr>
        <w:ind w:left="0" w:firstLine="420"/>
        <w:spacing w:line="360" w:lineRule="auto"/>
        <w:tabs>
          <w:tab w:val="left" w:pos="0" w:leader="none"/>
        </w:tabs>
        <w:rPr>
          <w:rFonts w:hint="eastAsia" w:ascii="宋体" w:hAnsi="宋体"/>
          <w:color w:val="auto"/>
          <w:sz w:val="21"/>
          <w:highlight w:val="none"/>
          <w:lang w:val="en-US" w:eastAsia="zh-CN"/>
        </w:rPr>
      </w:pPr>
      <w:r>
        <w:rPr>
          <w:rFonts w:hint="eastAsia" w:ascii="宋体" w:hAnsi="宋体" w:eastAsia="宋体" w:cs="宋体"/>
          <w:color w:val="auto"/>
          <w:sz w:val="21"/>
          <w:highlight w:val="none"/>
          <w:lang w:eastAsia="zh-CN"/>
        </w:rPr>
        <w:t xml:space="preserve">三、预算金额：</w:t>
      </w:r>
      <w:r>
        <w:rPr>
          <w:rFonts w:hint="eastAsia" w:ascii="宋体" w:hAnsi="宋体"/>
          <w:color w:val="auto"/>
          <w:sz w:val="21"/>
          <w:highlight w:val="none"/>
          <w:lang w:val="en-US" w:eastAsia="zh-CN"/>
        </w:rPr>
        <w:t xml:space="preserve">50</w:t>
      </w:r>
      <w:r>
        <w:rPr>
          <w:rFonts w:hint="eastAsia" w:ascii="宋体" w:hAnsi="宋体"/>
          <w:color w:val="auto"/>
          <w:sz w:val="21"/>
          <w:highlight w:val="none"/>
          <w:lang w:eastAsia="zh-CN"/>
        </w:rPr>
        <w:t xml:space="preserve">万元</w:t>
      </w:r>
      <w:r/>
    </w:p>
    <w:p>
      <w:pPr>
        <w:ind w:left="0" w:firstLine="840"/>
        <w:keepLines w:val="0"/>
        <w:keepNext w:val="0"/>
        <w:pageBreakBefore w:val="0"/>
        <w:spacing w:line="360" w:lineRule="auto"/>
        <w:widowControl/>
        <w:tabs>
          <w:tab w:val="left" w:pos="0" w:leader="none"/>
        </w:tabs>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最高限价：</w:t>
      </w:r>
      <w:r>
        <w:rPr>
          <w:rFonts w:hint="eastAsia" w:ascii="宋体" w:hAnsi="宋体"/>
          <w:color w:val="auto"/>
          <w:sz w:val="21"/>
          <w:highlight w:val="none"/>
          <w:lang w:val="en-US" w:eastAsia="zh-CN"/>
        </w:rPr>
        <w:t xml:space="preserve">50</w:t>
      </w:r>
      <w:r>
        <w:rPr>
          <w:rFonts w:hint="eastAsia" w:ascii="宋体" w:hAnsi="宋体"/>
          <w:color w:val="auto"/>
          <w:sz w:val="21"/>
          <w:highlight w:val="none"/>
          <w:lang w:eastAsia="zh-CN"/>
        </w:rPr>
        <w:t xml:space="preserve">万元，</w:t>
      </w:r>
      <w:r>
        <w:rPr>
          <w:rFonts w:hint="eastAsia" w:ascii="宋体" w:hAnsi="宋体"/>
          <w:color w:val="auto"/>
          <w:sz w:val="21"/>
          <w:highlight w:val="none"/>
          <w:lang w:val="en-US" w:eastAsia="zh-CN"/>
        </w:rPr>
        <w:t xml:space="preserve">最高优惠率100%</w:t>
      </w:r>
      <w:r/>
    </w:p>
    <w:p>
      <w:pPr>
        <w:ind w:left="0" w:firstLine="420"/>
        <w:spacing w:line="360" w:lineRule="auto"/>
        <w:tabs>
          <w:tab w:val="left" w:pos="420" w:leader="none"/>
        </w:tabs>
        <w:rPr>
          <w:rFonts w:hint="eastAsia" w:ascii="宋体" w:hAnsi="宋体" w:eastAsia="宋体"/>
          <w:color w:val="auto"/>
          <w:sz w:val="21"/>
          <w:highlight w:val="none"/>
        </w:rPr>
      </w:pPr>
      <w:r>
        <w:rPr>
          <w:rFonts w:hint="eastAsia" w:ascii="宋体" w:hAnsi="宋体"/>
          <w:color w:val="auto"/>
          <w:sz w:val="21"/>
          <w:highlight w:val="none"/>
          <w:lang w:val="en-US" w:eastAsia="zh-CN"/>
        </w:rPr>
        <w:t xml:space="preserve">四</w:t>
      </w:r>
      <w:r>
        <w:rPr>
          <w:rFonts w:hint="eastAsia" w:ascii="宋体" w:hAnsi="宋体"/>
          <w:color w:val="auto"/>
          <w:sz w:val="21"/>
          <w:highlight w:val="none"/>
        </w:rPr>
        <w:t xml:space="preserve">、合同履行期限：</w:t>
      </w:r>
      <w:r>
        <w:rPr>
          <w:rFonts w:hint="eastAsia" w:ascii="宋体" w:hAnsi="宋体"/>
          <w:color w:val="auto"/>
          <w:sz w:val="21"/>
          <w:highlight w:val="none"/>
          <w:lang w:eastAsia="zh-CN"/>
        </w:rPr>
        <w:t xml:space="preserve">双方合同签署之日起至该房屋协议搬迁项目审计结束并处理完毕协议搬迁后续遗留事宜之日止。</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lang w:val="en-US" w:eastAsia="zh-CN"/>
        </w:rPr>
        <w:t xml:space="preserve">五</w:t>
      </w:r>
      <w:r>
        <w:rPr>
          <w:rFonts w:hint="eastAsia" w:ascii="宋体" w:hAnsi="宋体"/>
          <w:color w:val="auto"/>
          <w:sz w:val="21"/>
          <w:highlight w:val="none"/>
        </w:rPr>
        <w:t xml:space="preserve">、招标内容：</w:t>
      </w:r>
      <w:r/>
    </w:p>
    <w:p>
      <w:pPr>
        <w:ind w:left="0" w:firstLine="420"/>
        <w:keepLines w:val="0"/>
        <w:keepNext w:val="0"/>
        <w:pageBreakBefore w:val="0"/>
        <w:spacing w:line="360" w:lineRule="auto"/>
        <w:rPr>
          <w:rFonts w:hint="eastAsia" w:ascii="宋体" w:hAnsi="宋体" w:cs="宋体" w:eastAsiaTheme="minorEastAsia"/>
          <w:color w:val="auto"/>
          <w:sz w:val="21"/>
          <w:szCs w:val="21"/>
          <w:highlight w:val="none"/>
          <w:lang w:val="en-US" w:eastAsia="zh-CN" w:bidi="ar-SA"/>
        </w:rPr>
      </w:pPr>
      <w:r>
        <w:rPr>
          <w:rFonts w:hint="eastAsia" w:ascii="宋体" w:hAnsi="宋体" w:eastAsia="宋体" w:cs="宋体"/>
          <w:color w:val="auto"/>
          <w:sz w:val="21"/>
          <w:szCs w:val="21"/>
          <w:highlight w:val="none"/>
        </w:rPr>
        <w:t xml:space="preserve">（一）</w:t>
      </w:r>
      <w:r>
        <w:rPr>
          <w:rFonts w:hint="eastAsia" w:ascii="宋体" w:hAnsi="宋体" w:eastAsia="宋体" w:cs="宋体"/>
          <w:bCs/>
          <w:color w:val="auto"/>
          <w:sz w:val="21"/>
          <w:szCs w:val="21"/>
          <w:highlight w:val="none"/>
          <w:lang w:val="en-US" w:eastAsia="zh-CN"/>
        </w:rPr>
        <w:t xml:space="preserve">采购范围</w:t>
      </w:r>
      <w:r>
        <w:rPr>
          <w:rFonts w:hint="eastAsia" w:ascii="宋体" w:hAnsi="宋体" w:eastAsia="宋体" w:cs="宋体"/>
          <w:color w:val="auto"/>
          <w:sz w:val="21"/>
          <w:szCs w:val="21"/>
          <w:highlight w:val="none"/>
          <w:lang w:val="en-US" w:eastAsia="zh-CN" w:bidi="ar-SA"/>
        </w:rPr>
        <w:t xml:space="preserve">：大柳枝巷杨宅房屋协议搬迁劳务服务项目</w:t>
      </w:r>
      <w:r>
        <w:rPr>
          <w:rFonts w:hint="eastAsia"/>
          <w:color w:val="auto"/>
        </w:rPr>
        <w:t xml:space="preserve">采购劳务合作单位</w:t>
      </w:r>
      <w:r>
        <w:rPr>
          <w:rFonts w:hint="eastAsia"/>
          <w:color w:val="auto"/>
          <w:lang w:eastAsia="zh-CN"/>
        </w:rPr>
        <w:t xml:space="preserve">，</w:t>
      </w:r>
      <w:r>
        <w:rPr>
          <w:rFonts w:hint="eastAsia"/>
          <w:color w:val="auto"/>
        </w:rPr>
        <w:t xml:space="preserve">涉及</w:t>
      </w:r>
      <w:r>
        <w:rPr>
          <w:rFonts w:hint="eastAsia"/>
          <w:color w:val="auto"/>
          <w:lang w:val="en-US" w:eastAsia="zh-CN"/>
        </w:rPr>
        <w:t xml:space="preserve">搬迁户数</w:t>
      </w:r>
      <w:r>
        <w:rPr>
          <w:rFonts w:hint="eastAsia" w:ascii="宋体" w:hAnsi="宋体" w:eastAsia="宋体" w:cs="宋体"/>
          <w:color w:val="auto"/>
          <w:sz w:val="21"/>
          <w:szCs w:val="21"/>
          <w:highlight w:val="none"/>
          <w:lang w:val="en-US" w:eastAsia="zh-CN" w:bidi="ar-SA"/>
        </w:rPr>
        <w:t xml:space="preserve">约48户，建筑面积约3500㎡，</w:t>
      </w:r>
      <w:r>
        <w:rPr>
          <w:rFonts w:hint="eastAsia"/>
          <w:color w:val="auto"/>
        </w:rPr>
        <w:t xml:space="preserve">实际搬迁范围以补偿方案规定的搬迁范围为准</w:t>
      </w:r>
      <w:r>
        <w:rPr>
          <w:rFonts w:hint="eastAsia"/>
          <w:color w:val="auto"/>
          <w:lang w:eastAsia="zh-CN"/>
        </w:rPr>
        <w:t xml:space="preserve">。</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（二）采购要求：</w:t>
      </w:r>
      <w:r/>
    </w:p>
    <w:p>
      <w:pPr>
        <w:pStyle w:val="884"/>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服务内容：中标单位负责搬迁户的洽谈、签约、搬迁相关工作，配合采购单位完成与搬迁有关的其他工作，并按照《关于进一步做好房屋征收搬迁和拆迁项目档案管理的通知》（姑苏征办[2023]163号）文件的要求整理、移交档案资料。</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采取与被搬迁户沟通，档案馆外调等方式掌握被搬迁户房屋、土地权属信息、批建信息；</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采取与被搬迁户沟通，相关部门外调等方式掌握被搬迁户企业经营和管理信息；</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参与被搬迁户评估和面积认定工作；</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依据补偿政策与被搬迁户开展协商和洽谈工作；</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rPr>
          <w:rFonts w:hint="default" w:ascii="宋体" w:hAnsi="宋体" w:eastAsia="宋体" w:cs="宋体"/>
          <w:color w:val="auto"/>
          <w:sz w:val="21"/>
          <w:szCs w:val="21"/>
          <w:highlight w:val="none"/>
          <w:lang w:val="en-US" w:eastAsia="zh-CN" w:bidi="ar-SA"/>
        </w:rPr>
        <w:t xml:space="preserve">依据相关程序组织补偿协议签订；</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rPr>
          <w:rFonts w:hint="default" w:ascii="宋体" w:hAnsi="宋体" w:eastAsia="宋体" w:cs="宋体"/>
          <w:color w:val="auto"/>
          <w:sz w:val="21"/>
          <w:szCs w:val="21"/>
          <w:highlight w:val="none"/>
          <w:lang w:val="en-US" w:eastAsia="zh-CN" w:bidi="ar-SA"/>
        </w:rPr>
        <w:t xml:space="preserve">配合采购单位完成补偿资金申请和支付；</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配合房屋拆除单位对完成补偿的房屋实施拆除；</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default" w:ascii="宋体" w:hAnsi="宋体" w:eastAsia="宋体" w:cs="宋体"/>
          <w:color w:val="auto"/>
          <w:sz w:val="21"/>
          <w:szCs w:val="21"/>
          <w:highlight w:val="none"/>
          <w:lang w:val="en-US" w:eastAsia="zh-CN" w:bidi="ar-SA"/>
        </w:rPr>
        <w:t xml:space="preserve">积极响应、参与采购单位要求的与本项目相关的会议和资料收集整理工作；</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rPr>
          <w:rFonts w:hint="default" w:ascii="宋体" w:hAnsi="宋体" w:eastAsia="宋体" w:cs="宋体"/>
          <w:color w:val="auto"/>
          <w:sz w:val="21"/>
          <w:szCs w:val="21"/>
          <w:highlight w:val="none"/>
          <w:lang w:val="en-US" w:eastAsia="zh-CN" w:bidi="ar-SA"/>
        </w:rPr>
        <w:t xml:space="preserve">依据相关规范要求收集整理被搬迁户档案资料，搬迁工作完成后应即时将档案资料交由采购单位归档，并办理相关移交手续；</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rPr>
          <w:rFonts w:hint="default" w:ascii="宋体" w:hAnsi="宋体" w:eastAsia="宋体" w:cs="宋体"/>
          <w:color w:val="auto"/>
          <w:sz w:val="21"/>
          <w:szCs w:val="21"/>
          <w:highlight w:val="none"/>
          <w:lang w:val="en-US" w:eastAsia="zh-CN" w:bidi="ar-SA"/>
        </w:rPr>
        <w:t xml:space="preserve">依据相关规范要求完成搬迁信息系统录入和电子资料整理工作；</w:t>
      </w:r>
      <w:r/>
    </w:p>
    <w:p>
      <w:pPr>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rPr>
          <w:rFonts w:hint="default" w:ascii="宋体" w:hAnsi="宋体" w:eastAsia="宋体" w:cs="宋体"/>
          <w:color w:val="auto"/>
          <w:sz w:val="21"/>
          <w:szCs w:val="21"/>
          <w:highlight w:val="none"/>
          <w:lang w:val="en-US" w:eastAsia="zh-CN" w:bidi="ar-SA"/>
        </w:rPr>
        <w:t xml:space="preserve">搬迁工作完成后，配合采购单位做好审计和决算工作，并及时移交搬迁档案；</w:t>
      </w:r>
      <w:r/>
    </w:p>
    <w:p>
      <w:pPr>
        <w:ind w:left="0" w:firstLine="420"/>
        <w:keepLines w:val="0"/>
        <w:keepNext w:val="0"/>
        <w:pageBreakBefore w:val="0"/>
        <w:spacing w:line="360" w:lineRule="auto"/>
        <w:widowControl/>
        <w:rPr>
          <w:rFonts w:hint="eastAsia"/>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（12）</w:t>
      </w:r>
      <w:r>
        <w:rPr>
          <w:rFonts w:hint="default" w:ascii="宋体" w:hAnsi="宋体" w:eastAsia="宋体" w:cs="宋体"/>
          <w:color w:val="auto"/>
          <w:sz w:val="21"/>
          <w:szCs w:val="21"/>
          <w:highlight w:val="none"/>
          <w:lang w:val="en-US" w:eastAsia="zh-CN" w:bidi="ar-SA"/>
        </w:rPr>
        <w:t xml:space="preserve">配合采购单位做好其他相关工作。</w:t>
      </w:r>
      <w:r/>
    </w:p>
    <w:p>
      <w:pPr>
        <w:pStyle w:val="1274"/>
        <w:numPr>
          <w:ilvl w:val="0"/>
          <w:numId w:val="0"/>
        </w:numPr>
        <w:ind w:left="0" w:firstLine="420"/>
        <w:keepLines w:val="0"/>
        <w:keepNext w:val="0"/>
        <w:pageBreakBefore w:val="0"/>
        <w:spacing w:line="360" w:lineRule="auto"/>
        <w:widowControl/>
        <w:rPr>
          <w:rFonts w:hint="eastAsia" w:cs="宋体"/>
          <w:color w:val="auto"/>
          <w:sz w:val="21"/>
          <w:szCs w:val="21"/>
          <w:highlight w:val="none"/>
          <w:lang w:val="en-US" w:eastAsia="zh-CN"/>
        </w:rPr>
      </w:pP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hAnsi="宋体" w:cs="宋体"/>
          <w:b/>
          <w:bCs/>
          <w:color w:val="auto"/>
          <w:sz w:val="21"/>
          <w:szCs w:val="21"/>
          <w:highlight w:val="none"/>
          <w:lang w:val="en-US" w:eastAsia="zh-CN"/>
        </w:rPr>
        <w:t xml:space="preserve">本项目</w:t>
      </w:r>
      <w:r>
        <w:rPr>
          <w:rFonts w:hint="eastAsia" w:cs="宋体"/>
          <w:b/>
          <w:bCs/>
          <w:color w:val="auto"/>
          <w:sz w:val="21"/>
          <w:szCs w:val="21"/>
          <w:highlight w:val="none"/>
          <w:lang w:val="en-US" w:eastAsia="zh-CN"/>
        </w:rPr>
        <w:t xml:space="preserve">拟配备人员不少于4人（含1名项目负责人）。</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3、投标人中标后，拟配备的人员</w:t>
      </w:r>
      <w:r>
        <w:rPr>
          <w:rFonts w:hint="eastAsia" w:ascii="宋体" w:hAnsi="宋体" w:eastAsia="宋体" w:cs="宋体"/>
          <w:color w:val="auto"/>
          <w:sz w:val="21"/>
          <w:szCs w:val="21"/>
          <w:highlight w:val="none"/>
        </w:rPr>
        <w:t xml:space="preserve">需持有</w:t>
      </w:r>
      <w:r>
        <w:rPr>
          <w:rFonts w:hint="eastAsia" w:ascii="宋体" w:hAnsi="宋体" w:eastAsia="宋体" w:cs="宋体"/>
          <w:color w:val="auto"/>
          <w:sz w:val="21"/>
          <w:szCs w:val="21"/>
          <w:highlight w:val="none"/>
          <w:lang w:val="en-US" w:eastAsia="zh-CN"/>
        </w:rPr>
        <w:t xml:space="preserve">姑苏区征收办核发</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姑苏区房屋征收培训考核合格证</w:t>
      </w:r>
      <w:r>
        <w:rPr>
          <w:rFonts w:hint="eastAsia" w:ascii="宋体" w:hAnsi="宋体" w:eastAsia="宋体" w:cs="宋体"/>
          <w:color w:val="auto"/>
          <w:sz w:val="21"/>
          <w:szCs w:val="21"/>
          <w:highlight w:val="none"/>
          <w:lang w:val="en-US" w:eastAsia="zh-CN"/>
        </w:rPr>
        <w:t xml:space="preserve">》，向姑苏区征收部门备案并报送中标单位参与项目人员的考核合格证（由姑苏区征收部门在系统内操作）。</w:t>
      </w:r>
      <w:r>
        <w:rPr>
          <w:rFonts w:hint="eastAsia" w:ascii="宋体" w:hAnsi="宋体" w:eastAsia="宋体" w:cs="宋体"/>
          <w:color w:val="auto"/>
          <w:sz w:val="21"/>
          <w:szCs w:val="21"/>
          <w:highlight w:val="none"/>
          <w:lang w:val="en-US" w:eastAsia="zh-CN" w:bidi="ar-SA"/>
        </w:rPr>
        <w:t xml:space="preserve">投标所配置的工作人员必须与现场实际工作人员一致。</w:t>
      </w:r>
      <w:r/>
    </w:p>
    <w:p>
      <w:pPr>
        <w:pStyle w:val="1274"/>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、中标单位中标后完成项目情况受姑苏区征收部门及采购单位的管理监督及考核。</w:t>
      </w:r>
      <w:r/>
    </w:p>
    <w:p>
      <w:pPr>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、投标人增减或调整项目上所配置的劳务工作人员，需遵循以下原则：</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.1、减少:当项目完成进度达到85%以上，中标单位提出书面申请，经采购单位批准，报姑苏区征收部门备案后，押证人员进行适当减少;项目清零的，可取出项目全部押证人员副卡。</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.2、调换:因实际情况需调整参与项目人员的，在项目第一奖励期结束后，由中标单位提出书面申请，经采购单位批准，报姑苏区征收部门备案后，可将该项目押证人员副卡进行调换。</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、服务要求：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.1、中标单位严格参照劳务采购合同及采购文件的要求，根据采购单位要求、项目进度等配合开展各项工作，确保合同履约率100%，不得擅自终止服务工作。</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.2、中标单位严格按照“平安征收”各项规定，从事劳务服务相关工作，遵守劳务服务行业规范。房屋协议搬迁劳务合作单位内部应当具备相应的考核标准和检查、监督举措。</w:t>
      </w:r>
      <w:r/>
    </w:p>
    <w:p>
      <w:pPr>
        <w:pStyle w:val="1274"/>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考核</w:t>
      </w:r>
      <w:r>
        <w:rPr>
          <w:rFonts w:hint="eastAsia" w:cs="宋体"/>
          <w:color w:val="auto"/>
          <w:sz w:val="21"/>
          <w:szCs w:val="21"/>
          <w:highlight w:val="none"/>
          <w:lang w:val="en-US" w:eastAsia="zh-CN"/>
        </w:rPr>
        <w:t xml:space="preserve">方式</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7.1、由采购单位与姑苏区征收办共同考核</w:t>
      </w:r>
      <w:r>
        <w:rPr>
          <w:rFonts w:hint="eastAsia" w:ascii="宋体" w:hAnsi="宋体" w:cs="宋体"/>
          <w:color w:val="auto"/>
          <w:sz w:val="21"/>
          <w:szCs w:val="21"/>
          <w:highlight w:val="none"/>
          <w:lang w:val="en-US" w:eastAsia="zh-CN" w:bidi="ar-SA"/>
        </w:rPr>
        <w:t xml:space="preserve">，姑苏区征收办确认最终考核结果。</w:t>
      </w:r>
      <w:r/>
    </w:p>
    <w:p>
      <w:pPr>
        <w:pStyle w:val="932"/>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7.2、考核标准</w:t>
      </w:r>
      <w:r/>
    </w:p>
    <w:p>
      <w:pPr>
        <w:pStyle w:val="932"/>
        <w:ind w:left="0"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7.2.1、考核表格</w:t>
      </w:r>
      <w:r/>
    </w:p>
    <w:tbl>
      <w:tblPr>
        <w:tblStyle w:val="86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5126"/>
        <w:gridCol w:w="1197"/>
        <w:gridCol w:w="2632"/>
      </w:tblGrid>
      <w:tr>
        <w:trPr>
          <w:jc w:val="center"/>
          <w:trHeight w:val="1058"/>
        </w:trPr>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w:t>
            </w:r>
            <w:r/>
          </w:p>
          <w:p>
            <w:pPr>
              <w:ind w:left="0" w:firstLine="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考核内容及要求</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p>
            <w:pPr>
              <w:ind w:left="0" w:firstLine="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扣分值</w:t>
            </w:r>
            <w:r/>
          </w:p>
        </w:tc>
      </w:tr>
      <w:tr>
        <w:trPr>
          <w:jc w:val="center"/>
          <w:trHeight w:val="511"/>
        </w:trPr>
        <w:tc>
          <w:tcPr>
            <w:tcBorders>
              <w:top w:val="single" w:color="auto" w:sz="4" w:space="0"/>
              <w:left w:val="single" w:color="auto" w:sz="4" w:space="0"/>
              <w:right w:val="single" w:color="auto" w:sz="4" w:space="0"/>
            </w:tcBorders>
            <w:tcW w:w="557" w:type="pct"/>
            <w:vAlign w:val="center"/>
            <w:vMerge w:val="restart"/>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w:t>
            </w:r>
            <w:r/>
          </w:p>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岗位人员配备</w:t>
            </w:r>
            <w:r>
              <w:rPr>
                <w:rFonts w:hint="eastAsia" w:ascii="宋体" w:hAnsi="宋体" w:eastAsia="宋体" w:cs="宋体"/>
                <w:color w:val="auto"/>
                <w:sz w:val="21"/>
                <w:szCs w:val="21"/>
                <w:highlight w:val="none"/>
                <w:lang w:eastAsia="zh-CN"/>
              </w:rPr>
              <w:t xml:space="preserve">不得</w:t>
            </w:r>
            <w:r>
              <w:rPr>
                <w:rFonts w:hint="eastAsia" w:ascii="宋体" w:hAnsi="宋体" w:eastAsia="宋体" w:cs="宋体"/>
                <w:color w:val="auto"/>
                <w:sz w:val="21"/>
                <w:szCs w:val="21"/>
                <w:highlight w:val="none"/>
              </w:rPr>
              <w:t xml:space="preserve">出现缺员、考勤与实际出勤人员不符或未按规定缴纳人员社保的情况。</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考核周期内未按要求配置，发现一次扣1分</w:t>
            </w:r>
            <w:r/>
          </w:p>
        </w:tc>
      </w:tr>
      <w:tr>
        <w:trPr>
          <w:jc w:val="center"/>
          <w:trHeight w:val="1452"/>
        </w:trPr>
        <w:tc>
          <w:tcPr>
            <w:tcBorders>
              <w:left w:val="single" w:color="auto" w:sz="4" w:space="0"/>
              <w:bottom w:val="single" w:color="auto" w:sz="4" w:space="0"/>
              <w:right w:val="single" w:color="auto" w:sz="4" w:space="0"/>
            </w:tcBorders>
            <w:tcW w:w="557" w:type="pct"/>
            <w:vAlign w:val="center"/>
            <w:vMerge w:val="continue"/>
            <w:textDirection w:val="lrTb"/>
            <w:noWrap w:val="false"/>
          </w:tcPr>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①严格遵守各项规章管理制度。②工作时按规定着装、佩证上岗③上班不迟到、下班不早退④工作时不擅离岗位,不私自外出。⑤上班时不饮酒。⑥工作时严禁串岗、聚众闲谈、做私活。</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考核周期内每发现一次不达标扣1分。</w:t>
            </w:r>
            <w:r/>
          </w:p>
        </w:tc>
      </w:tr>
      <w:tr>
        <w:trPr>
          <w:jc w:val="center"/>
          <w:trHeight w:val="960"/>
        </w:trPr>
        <w:tc>
          <w:tcPr>
            <w:tcBorders>
              <w:left w:val="single" w:color="auto" w:sz="4" w:space="0"/>
              <w:bottom w:val="single" w:color="auto" w:sz="4" w:space="0"/>
              <w:right w:val="single" w:color="auto" w:sz="4" w:space="0"/>
            </w:tcBorders>
            <w:tcW w:w="557"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总体工作要求</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积极主动征求甲方意见，及时正确高效，整改落实甲方联系事宜和提出的问题。</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tc>
      </w:tr>
      <w:tr>
        <w:trPr>
          <w:jc w:val="center"/>
          <w:trHeight w:val="371"/>
        </w:trPr>
        <w:tc>
          <w:tcPr>
            <w:tcBorders>
              <w:top w:val="single" w:color="auto" w:sz="4" w:space="0"/>
              <w:left w:val="single" w:color="auto" w:sz="4" w:space="0"/>
              <w:right w:val="single" w:color="auto" w:sz="4" w:space="0"/>
            </w:tcBorders>
            <w:tcW w:w="557" w:type="pct"/>
            <w:vAlign w:val="center"/>
            <w:vMerge w:val="restart"/>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常工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作</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提供专业服务，做好协商谈判等工作。</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谈判过程中遭到投诉或者涉及行政复议或诉讼的，情况属实的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每发现一次扣2分</w:t>
            </w:r>
            <w:r/>
          </w:p>
        </w:tc>
      </w:tr>
      <w:tr>
        <w:trPr>
          <w:jc w:val="center"/>
          <w:trHeight w:val="731"/>
        </w:trPr>
        <w:tc>
          <w:tcPr>
            <w:tcBorders>
              <w:left w:val="single" w:color="auto" w:sz="4" w:space="0"/>
              <w:right w:val="single" w:color="auto" w:sz="4" w:space="0"/>
            </w:tcBorders>
            <w:tcW w:w="557"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按照甲方规定的要求和时间做好整理归档材料工作</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考核周期内未按要求归档，发现一次扣1分</w:t>
            </w:r>
            <w:r/>
          </w:p>
        </w:tc>
      </w:tr>
      <w:tr>
        <w:trPr>
          <w:jc w:val="center"/>
          <w:trHeight w:val="731"/>
        </w:trPr>
        <w:tc>
          <w:tcPr>
            <w:tcBorders>
              <w:left w:val="single" w:color="auto" w:sz="4" w:space="0"/>
              <w:right w:val="single" w:color="auto" w:sz="4" w:space="0"/>
            </w:tcBorders>
            <w:tcW w:w="557"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在材料与数据等相关工作过程中</w:t>
            </w:r>
            <w:r>
              <w:rPr>
                <w:rFonts w:hint="eastAsia" w:ascii="宋体" w:hAnsi="宋体" w:eastAsia="宋体" w:cs="宋体"/>
                <w:color w:val="auto"/>
                <w:sz w:val="21"/>
                <w:szCs w:val="21"/>
                <w:highlight w:val="none"/>
                <w:lang w:eastAsia="zh-CN"/>
              </w:rPr>
              <w:t xml:space="preserve">不得</w:t>
            </w:r>
            <w:r>
              <w:rPr>
                <w:rFonts w:hint="eastAsia" w:ascii="宋体" w:hAnsi="宋体" w:eastAsia="宋体" w:cs="宋体"/>
                <w:color w:val="auto"/>
                <w:sz w:val="21"/>
                <w:szCs w:val="21"/>
                <w:highlight w:val="none"/>
              </w:rPr>
              <w:t xml:space="preserve">弄虚作假</w:t>
            </w:r>
            <w:r>
              <w:rPr>
                <w:rFonts w:hint="eastAsia" w:ascii="宋体" w:hAnsi="宋体" w:eastAsia="宋体" w:cs="宋体"/>
                <w:color w:val="auto"/>
                <w:sz w:val="21"/>
                <w:szCs w:val="21"/>
                <w:highlight w:val="none"/>
                <w:lang w:eastAsia="zh-CN"/>
              </w:rPr>
              <w:t xml:space="preserve">、违背</w:t>
            </w:r>
            <w:r>
              <w:rPr>
                <w:rFonts w:hint="eastAsia" w:ascii="宋体" w:hAnsi="宋体" w:eastAsia="宋体" w:cs="宋体"/>
                <w:color w:val="auto"/>
                <w:sz w:val="21"/>
                <w:szCs w:val="21"/>
                <w:highlight w:val="none"/>
              </w:rPr>
              <w:t xml:space="preserve">诚实信用原则的</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每发现一次扣2分</w:t>
            </w:r>
            <w:r/>
          </w:p>
        </w:tc>
      </w:tr>
      <w:tr>
        <w:trPr>
          <w:jc w:val="center"/>
          <w:trHeight w:val="414"/>
        </w:trPr>
        <w:tc>
          <w:tcPr>
            <w:tcBorders>
              <w:left w:val="single" w:color="auto" w:sz="4" w:space="0"/>
              <w:right w:val="single" w:color="auto" w:sz="4" w:space="0"/>
            </w:tcBorders>
            <w:tcW w:w="557"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及时响应甲方要求的，特殊情况除外</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每发现一次扣1分</w:t>
            </w:r>
            <w:r/>
          </w:p>
        </w:tc>
      </w:tr>
      <w:tr>
        <w:trPr>
          <w:jc w:val="center"/>
          <w:trHeight w:val="853"/>
        </w:trPr>
        <w:tc>
          <w:tcPr>
            <w:tcBorders>
              <w:left w:val="single" w:color="auto" w:sz="4" w:space="0"/>
              <w:right w:val="single" w:color="auto" w:sz="4" w:space="0"/>
            </w:tcBorders>
            <w:tcW w:w="557" w:type="pct"/>
            <w:vAlign w:val="center"/>
            <w:vMerge w:val="continue"/>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按照甲方规定的时间节点完成工作任务</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根据实际严重情况扣分</w:t>
            </w:r>
            <w:r/>
          </w:p>
        </w:tc>
      </w:tr>
      <w:tr>
        <w:trPr>
          <w:jc w:val="center"/>
          <w:trHeight w:val="1092"/>
        </w:trPr>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突发事件响应和处理</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制定应急预案，</w:t>
            </w:r>
            <w:r>
              <w:rPr>
                <w:rFonts w:hint="eastAsia" w:ascii="宋体" w:hAnsi="宋体" w:eastAsia="宋体" w:cs="宋体"/>
                <w:color w:val="auto"/>
                <w:sz w:val="21"/>
                <w:szCs w:val="21"/>
                <w:highlight w:val="none"/>
              </w:rPr>
              <w:t xml:space="preserve">处理预案，突发事件处置及时，程序规范</w:t>
            </w:r>
            <w:r>
              <w:rPr>
                <w:rFonts w:hint="eastAsia" w:ascii="宋体" w:hAnsi="宋体" w:eastAsia="宋体" w:cs="宋体"/>
                <w:color w:val="auto"/>
                <w:sz w:val="21"/>
                <w:szCs w:val="21"/>
                <w:highlight w:val="none"/>
                <w:lang w:eastAsia="zh-CN"/>
              </w:rPr>
              <w:t xml:space="preserve">、措施得当。</w:t>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未按规定程序处理扣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分一次，产生严重后果的视情况扣</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分。表现优异酌情加分</w:t>
            </w:r>
            <w:r/>
          </w:p>
        </w:tc>
      </w:tr>
      <w:tr>
        <w:trPr>
          <w:jc w:val="center"/>
          <w:trHeight w:val="79"/>
        </w:trPr>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总分</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100分</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有下列情况之一的，房屋征收劳务合作单位考核等级直接认定为“不合格”：</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（1）考核期内被区征收办约谈，且拒不配合或整改始终不到位的；</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（2）考核期内被群众投诉或被媒体公开曝光造成负面影响被查实的；</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（3）经核实，单位从业人员在征收服务过程中违反廉洁规范“十不准”要求的；</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（4）单位从业人员违反《姑苏区房屋征收劳务合作单位管理暂行办法》第十八条规定要求的。</w:t>
            </w:r>
            <w:r/>
          </w:p>
          <w:p>
            <w:pPr>
              <w:pStyle w:val="1274"/>
              <w:ind w:left="0" w:firstLine="420"/>
              <w:keepLines w:val="0"/>
              <w:keepNext w:val="0"/>
              <w:pageBreakBefore w:val="0"/>
              <w:spacing w:line="360" w:lineRule="auto"/>
              <w:rPr>
                <w:rFonts w:hint="default"/>
                <w:color w:val="auto"/>
                <w:lang w:val="en-US"/>
              </w:rPr>
            </w:pPr>
            <w:r>
              <w:rPr>
                <w:rFonts w:hint="eastAsia" w:hAnsi="宋体" w:cs="宋体"/>
                <w:color w:val="auto"/>
                <w:sz w:val="21"/>
                <w:szCs w:val="21"/>
                <w:highlight w:val="none"/>
                <w:lang w:val="en-US" w:eastAsia="zh-CN"/>
              </w:rPr>
              <w:t xml:space="preserve">（5）擅自更换服务人员</w:t>
            </w:r>
            <w:r/>
          </w:p>
        </w:tc>
      </w:tr>
      <w:tr>
        <w:trPr>
          <w:jc w:val="center"/>
          <w:trHeight w:val="37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考核（总分）                                      </w:t>
            </w:r>
            <w:r>
              <w:rPr>
                <w:rFonts w:hint="eastAsia" w:ascii="宋体" w:hAnsi="宋体" w:eastAsia="宋体" w:cs="宋体"/>
                <w:b/>
                <w:color w:val="auto"/>
                <w:sz w:val="21"/>
                <w:szCs w:val="21"/>
                <w:highlight w:val="none"/>
                <w:lang w:val="en-US" w:eastAsia="zh-CN"/>
              </w:rPr>
              <w:t xml:space="preserve"> </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意见：                            </w:t>
            </w:r>
            <w:r>
              <w:rPr>
                <w:rFonts w:hint="eastAsia" w:ascii="宋体" w:hAnsi="宋体" w:eastAsia="宋体" w:cs="宋体"/>
                <w:b/>
                <w:color w:val="auto"/>
                <w:sz w:val="21"/>
                <w:szCs w:val="21"/>
                <w:highlight w:val="none"/>
                <w:lang w:val="en-US" w:eastAsia="zh-CN"/>
              </w:rPr>
              <w:t xml:space="preserve">采购单位</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盖章</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考核人员（签字）：</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意见：</w:t>
            </w:r>
            <w:r>
              <w:rPr>
                <w:rFonts w:hint="eastAsia" w:ascii="宋体" w:hAnsi="宋体" w:eastAsia="宋体" w:cs="宋体"/>
                <w:b/>
                <w:color w:val="auto"/>
                <w:sz w:val="21"/>
                <w:szCs w:val="21"/>
                <w:highlight w:val="none"/>
                <w:lang w:val="en-US" w:eastAsia="zh-CN"/>
              </w:rPr>
              <w:t xml:space="preserve">                             征收办</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盖章</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考核人员（签字）：</w:t>
            </w:r>
            <w:r/>
          </w:p>
        </w:tc>
      </w:tr>
    </w:tbl>
    <w:p>
      <w:p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val="0"/>
          <w:color w:val="auto"/>
          <w:sz w:val="21"/>
          <w:szCs w:val="21"/>
          <w:highlight w:val="none"/>
          <w:lang w:eastAsia="zh-CN"/>
        </w:rPr>
        <w:t xml:space="preserve">此表为</w:t>
      </w:r>
      <w:r>
        <w:rPr>
          <w:rFonts w:hint="eastAsia" w:ascii="宋体" w:hAnsi="宋体" w:eastAsia="宋体" w:cs="宋体"/>
          <w:b/>
          <w:bCs w:val="0"/>
          <w:color w:val="auto"/>
          <w:sz w:val="21"/>
          <w:szCs w:val="21"/>
          <w:highlight w:val="none"/>
          <w:lang w:val="en-US" w:eastAsia="zh-CN"/>
        </w:rPr>
        <w:t xml:space="preserve">半年度</w:t>
      </w:r>
      <w:r>
        <w:rPr>
          <w:rFonts w:hint="eastAsia" w:ascii="宋体" w:hAnsi="宋体" w:eastAsia="宋体" w:cs="宋体"/>
          <w:b/>
          <w:bCs w:val="0"/>
          <w:color w:val="auto"/>
          <w:sz w:val="21"/>
          <w:szCs w:val="21"/>
          <w:highlight w:val="none"/>
          <w:lang w:eastAsia="zh-CN"/>
        </w:rPr>
        <w:t xml:space="preserve">考核，考核情况计入付款支付比例，结算服务费按考核结果相应扣减后支付。</w:t>
      </w:r>
      <w:r/>
    </w:p>
    <w:p>
      <w:p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1.半年度考核85分 以下（不含）的，</w:t>
      </w:r>
      <w:r>
        <w:rPr>
          <w:rFonts w:hint="eastAsia" w:ascii="宋体" w:hAnsi="宋体" w:eastAsia="宋体" w:cs="宋体"/>
          <w:b/>
          <w:bCs w:val="0"/>
          <w:color w:val="auto"/>
          <w:sz w:val="21"/>
          <w:szCs w:val="21"/>
          <w:highlight w:val="none"/>
        </w:rPr>
        <w:t xml:space="preserve">每下降1分，</w:t>
      </w:r>
      <w:r>
        <w:rPr>
          <w:rFonts w:hint="eastAsia" w:ascii="宋体" w:hAnsi="宋体" w:eastAsia="宋体" w:cs="宋体"/>
          <w:b/>
          <w:bCs w:val="0"/>
          <w:color w:val="auto"/>
          <w:sz w:val="21"/>
          <w:szCs w:val="21"/>
          <w:highlight w:val="none"/>
          <w:lang w:eastAsia="zh-CN"/>
        </w:rPr>
        <w:t xml:space="preserve">扣</w:t>
      </w:r>
      <w:r>
        <w:rPr>
          <w:rFonts w:hint="eastAsia" w:ascii="宋体" w:hAnsi="宋体" w:cs="宋体"/>
          <w:b/>
          <w:color w:val="auto"/>
          <w:sz w:val="21"/>
          <w:szCs w:val="21"/>
          <w:highlight w:val="none"/>
        </w:rPr>
        <w:t xml:space="preserve">20000</w:t>
      </w:r>
      <w:r>
        <w:rPr>
          <w:rFonts w:hint="eastAsia" w:ascii="宋体" w:hAnsi="宋体" w:eastAsia="宋体" w:cs="宋体"/>
          <w:b/>
          <w:bCs w:val="0"/>
          <w:color w:val="auto"/>
          <w:sz w:val="21"/>
          <w:szCs w:val="21"/>
          <w:highlight w:val="none"/>
        </w:rPr>
        <w:t xml:space="preserve">元</w:t>
      </w:r>
      <w:r>
        <w:rPr>
          <w:rFonts w:hint="eastAsia" w:ascii="宋体" w:hAnsi="宋体" w:eastAsia="宋体" w:cs="宋体"/>
          <w:b/>
          <w:bCs w:val="0"/>
          <w:color w:val="auto"/>
          <w:sz w:val="21"/>
          <w:szCs w:val="21"/>
          <w:highlight w:val="none"/>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2.全年累计两个半年考核为85分 以下（不含）的，采购单位有权立即终止服务合同。</w:t>
      </w:r>
      <w:r/>
    </w:p>
    <w:p>
      <w:pPr>
        <w:ind w:left="0" w:firstLine="422"/>
        <w:keepLines w:val="0"/>
        <w:keepNext w:val="0"/>
        <w:pageBreakBefore w:val="0"/>
        <w:spacing w:line="360" w:lineRule="auto"/>
        <w:widowControl w:val="off"/>
        <w:rPr>
          <w:rFonts w:hint="default" w:ascii="Times New Roman" w:hAnsi="Times New Roman" w:eastAsia="仿宋_GB2312" w:cs="Times New Roman"/>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3.考核分值60分以下（不含）或直接认定为不合格的，采购单位有权立即终止服务合同。</w:t>
      </w:r>
      <w:r/>
    </w:p>
    <w:p>
      <w:pPr>
        <w:ind w:left="0" w:firstLine="420"/>
        <w:jc w:val="left"/>
        <w:keepLines w:val="0"/>
        <w:keepNext w:val="0"/>
        <w:pageBreakBefore w:val="0"/>
        <w:spacing w:line="360" w:lineRule="auto"/>
        <w:widowControl/>
        <w:rPr>
          <w:rFonts w:hint="eastAsia" w:ascii="宋体" w:hAnsi="宋体" w:eastAsiaTheme="minorEastAsia" w:cstheme="minorBidi"/>
          <w:color w:val="auto"/>
          <w:sz w:val="21"/>
          <w:szCs w:val="24"/>
          <w:highlight w:val="none"/>
          <w:lang w:val="en-US" w:eastAsia="zh-CN" w:bidi="ar-SA"/>
        </w:rPr>
        <w:suppressLineNumbers w:val="0"/>
      </w:pPr>
      <w:r>
        <w:rPr>
          <w:rFonts w:hint="eastAsia" w:ascii="宋体" w:hAnsi="宋体" w:cstheme="minorBidi"/>
          <w:color w:val="auto"/>
          <w:sz w:val="21"/>
          <w:szCs w:val="24"/>
          <w:highlight w:val="none"/>
          <w:lang w:val="en-US" w:eastAsia="zh-CN" w:bidi="ar-SA"/>
        </w:rPr>
        <w:t xml:space="preserve">8、</w:t>
      </w:r>
      <w:r>
        <w:rPr>
          <w:rFonts w:hint="eastAsia" w:ascii="宋体" w:hAnsi="宋体" w:eastAsiaTheme="minorEastAsia" w:cstheme="minorBidi"/>
          <w:color w:val="auto"/>
          <w:sz w:val="21"/>
          <w:szCs w:val="24"/>
          <w:highlight w:val="none"/>
          <w:lang w:val="en-US" w:eastAsia="zh-CN" w:bidi="ar-SA"/>
        </w:rPr>
        <w:t xml:space="preserve">合同履行期限：</w:t>
      </w:r>
      <w:r>
        <w:rPr>
          <w:rFonts w:hint="eastAsia" w:ascii="宋体" w:hAnsi="宋体" w:cstheme="minorBidi"/>
          <w:color w:val="auto"/>
          <w:sz w:val="21"/>
          <w:szCs w:val="24"/>
          <w:highlight w:val="none"/>
          <w:lang w:val="en-US" w:eastAsia="zh-CN" w:bidi="ar-SA"/>
        </w:rPr>
        <w:t xml:space="preserve">双方合同签署之日起至该房屋协议搬迁项目审计结束并处理完毕协议搬迁后续遗留</w:t>
      </w:r>
      <w:r>
        <w:rPr>
          <w:rFonts w:hint="eastAsia" w:ascii="宋体" w:hAnsi="宋体" w:eastAsia="宋体" w:cs="宋体"/>
          <w:color w:val="auto"/>
          <w:sz w:val="20"/>
          <w:szCs w:val="20"/>
          <w:highlight w:val="none"/>
          <w:lang w:val="en-US" w:eastAsia="zh-CN" w:bidi="ar"/>
        </w:rPr>
        <w:t xml:space="preserve">事宜之日止。</w:t>
      </w:r>
      <w:r/>
    </w:p>
    <w:p>
      <w:pPr>
        <w:numPr>
          <w:ilvl w:val="-1"/>
          <w:numId w:val="0"/>
        </w:numPr>
        <w:ind w:left="0" w:firstLine="420"/>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cstheme="minorBidi"/>
          <w:color w:val="auto"/>
          <w:sz w:val="21"/>
          <w:szCs w:val="24"/>
          <w:highlight w:val="none"/>
          <w:lang w:val="en-US" w:eastAsia="zh-CN" w:bidi="ar-SA"/>
        </w:rPr>
        <w:t xml:space="preserve">9、</w:t>
      </w:r>
      <w:r>
        <w:rPr>
          <w:rFonts w:hint="eastAsia" w:asciiTheme="minorEastAsia" w:hAnsiTheme="minorEastAsia" w:eastAsiaTheme="minorEastAsia" w:cstheme="minorEastAsia"/>
          <w:color w:val="auto"/>
          <w:sz w:val="21"/>
          <w:szCs w:val="21"/>
          <w:highlight w:val="none"/>
          <w:lang w:val="en-US" w:eastAsia="zh-CN"/>
        </w:rPr>
        <w:t xml:space="preserve">服务地点：采购方指定地点。</w:t>
      </w:r>
      <w:r/>
    </w:p>
    <w:p>
      <w:pPr>
        <w:pStyle w:val="929"/>
        <w:ind w:left="0" w:firstLine="420"/>
        <w:keepLines w:val="0"/>
        <w:keepNext w:val="0"/>
        <w:pageBreakBefore w:val="0"/>
        <w:spacing w:before="0" w:after="0" w:line="360" w:lineRule="auto"/>
        <w:widowControl w:val="off"/>
        <w:rPr>
          <w:rFonts w:hint="eastAsia" w:ascii="宋体" w:hAnsi="宋体" w:eastAsiaTheme="minorEastAsia" w:cstheme="minorBidi"/>
          <w:color w:val="auto"/>
          <w:sz w:val="21"/>
          <w:szCs w:val="24"/>
          <w:highlight w:val="none"/>
          <w:lang w:val="en-US" w:eastAsia="zh-CN" w:bidi="ar-SA"/>
        </w:rPr>
      </w:pPr>
      <w:r>
        <w:rPr>
          <w:rFonts w:hint="eastAsia" w:ascii="宋体" w:hAnsi="宋体" w:eastAsiaTheme="minorEastAsia" w:cstheme="minorBidi"/>
          <w:color w:val="auto"/>
          <w:sz w:val="21"/>
          <w:szCs w:val="24"/>
          <w:highlight w:val="none"/>
          <w:lang w:val="en-US" w:eastAsia="zh-CN" w:bidi="ar-SA"/>
        </w:rPr>
        <w:t xml:space="preserve">10、报价要求：本项目按照优惠率报价</w:t>
      </w:r>
      <w:r>
        <w:rPr>
          <w:rFonts w:hint="eastAsia" w:hAnsi="宋体" w:cstheme="minorBidi"/>
          <w:color w:val="auto"/>
          <w:sz w:val="21"/>
          <w:szCs w:val="24"/>
          <w:highlight w:val="none"/>
          <w:lang w:val="en-US" w:eastAsia="zh-CN" w:bidi="ar-SA"/>
        </w:rPr>
        <w:t xml:space="preserve">（举例说明：</w:t>
      </w:r>
      <w:r>
        <w:rPr>
          <w:rFonts w:hint="eastAsia" w:ascii="宋体" w:hAnsi="宋体" w:eastAsiaTheme="minorEastAsia" w:cstheme="minorBidi"/>
          <w:color w:val="auto"/>
          <w:sz w:val="21"/>
          <w:szCs w:val="24"/>
          <w:highlight w:val="none"/>
          <w:lang w:val="en-US" w:eastAsia="zh-CN" w:bidi="ar-SA"/>
        </w:rPr>
        <w:t xml:space="preserve">若</w:t>
      </w:r>
      <w:r>
        <w:rPr>
          <w:rFonts w:hint="eastAsia" w:hAnsi="宋体" w:cstheme="minorBidi"/>
          <w:color w:val="auto"/>
          <w:sz w:val="21"/>
          <w:szCs w:val="24"/>
          <w:highlight w:val="none"/>
          <w:lang w:val="en-US" w:eastAsia="zh-CN" w:bidi="ar-SA"/>
        </w:rPr>
        <w:t xml:space="preserve">预算</w:t>
      </w:r>
      <w:r>
        <w:rPr>
          <w:rFonts w:hint="eastAsia" w:ascii="宋体" w:hAnsi="宋体" w:eastAsiaTheme="minorEastAsia" w:cstheme="minorBidi"/>
          <w:color w:val="auto"/>
          <w:sz w:val="21"/>
          <w:szCs w:val="24"/>
          <w:highlight w:val="none"/>
          <w:lang w:val="en-US" w:eastAsia="zh-CN" w:bidi="ar-SA"/>
        </w:rPr>
        <w:t xml:space="preserve">价为1000元，优惠率为15%，则投标价 = 1000 × (1 - 15%) = 850元）</w:t>
      </w:r>
      <w:r/>
    </w:p>
    <w:p>
      <w:pPr>
        <w:pStyle w:val="931"/>
        <w:ind w:left="0" w:firstLine="420"/>
        <w:keepLines w:val="0"/>
        <w:keepNext w:val="0"/>
        <w:pageBreakBefore w:val="0"/>
        <w:spacing w:line="360" w:lineRule="auto"/>
        <w:widowControl w:val="off"/>
        <w:rPr>
          <w:rFonts w:hint="default"/>
          <w:color w:val="auto"/>
          <w:lang w:val="en-US" w:eastAsia="zh-CN"/>
        </w:rPr>
      </w:pPr>
      <w:r>
        <w:rPr>
          <w:rFonts w:hint="eastAsia" w:ascii="宋体" w:hAnsi="宋体" w:cstheme="minorBidi"/>
          <w:color w:val="auto"/>
          <w:sz w:val="21"/>
          <w:szCs w:val="24"/>
          <w:highlight w:val="none"/>
          <w:lang w:val="en-US" w:eastAsia="zh-CN" w:bidi="ar-SA"/>
        </w:rPr>
        <w:t xml:space="preserve">11、</w:t>
      </w:r>
      <w:r>
        <w:rPr>
          <w:rFonts w:hint="eastAsia" w:ascii="宋体" w:hAnsi="宋体" w:eastAsia="宋体" w:cs="宋体"/>
          <w:b/>
          <w:bCs/>
          <w:color w:val="auto"/>
          <w:sz w:val="21"/>
          <w:highlight w:val="none"/>
          <w:lang w:val="en-US" w:eastAsia="zh-CN" w:bidi="ar-SA"/>
        </w:rPr>
        <w:t xml:space="preserve">本项目为</w:t>
      </w:r>
      <w:r>
        <w:rPr>
          <w:rFonts w:hint="eastAsia" w:ascii="宋体" w:hAnsi="宋体" w:eastAsia="宋体" w:cs="宋体"/>
          <w:b/>
          <w:bCs/>
          <w:color w:val="auto"/>
          <w:sz w:val="21"/>
          <w:highlight w:val="none"/>
          <w:lang w:val="en-US" w:eastAsia="zh-CN"/>
        </w:rPr>
        <w:t xml:space="preserve">原采购编号</w:t>
      </w:r>
      <w:r>
        <w:rPr>
          <w:rFonts w:hint="eastAsia" w:ascii="宋体" w:hAnsi="宋体" w:eastAsia="宋体" w:cs="宋体"/>
          <w:b/>
          <w:bCs/>
          <w:color w:val="auto"/>
          <w:sz w:val="21"/>
          <w:highlight w:val="none"/>
          <w:lang w:eastAsia="zh-CN"/>
        </w:rPr>
        <w:t xml:space="preserve">JSZC-320508-SZWH-G2025-0016</w:t>
      </w:r>
      <w:r>
        <w:rPr>
          <w:rFonts w:hint="eastAsia" w:ascii="宋体" w:hAnsi="宋体" w:eastAsia="宋体" w:cs="宋体"/>
          <w:b/>
          <w:bCs/>
          <w:color w:val="auto"/>
          <w:sz w:val="21"/>
          <w:highlight w:val="none"/>
          <w:lang w:val="en-US" w:eastAsia="zh-CN" w:bidi="ar-SA"/>
        </w:rPr>
        <w:t xml:space="preserve">的</w:t>
      </w:r>
      <w:r>
        <w:rPr>
          <w:rFonts w:hint="eastAsia" w:ascii="宋体" w:hAnsi="宋体" w:eastAsia="宋体" w:cs="宋体"/>
          <w:b/>
          <w:bCs/>
          <w:color w:val="auto"/>
          <w:sz w:val="21"/>
          <w:highlight w:val="none"/>
          <w:lang w:val="en-US" w:eastAsia="zh-CN"/>
        </w:rPr>
        <w:t xml:space="preserve">采购包2-大柳枝巷杨宅</w:t>
      </w:r>
      <w:r>
        <w:rPr>
          <w:rFonts w:hint="eastAsia" w:ascii="宋体" w:hAnsi="宋体" w:eastAsia="宋体" w:cs="宋体"/>
          <w:b/>
          <w:bCs/>
          <w:color w:val="auto"/>
          <w:sz w:val="21"/>
          <w:highlight w:val="none"/>
          <w:lang w:val="en-US" w:eastAsia="zh-CN" w:bidi="ar-SA"/>
        </w:rPr>
        <w:t xml:space="preserve">，</w:t>
      </w:r>
      <w:r>
        <w:rPr>
          <w:rFonts w:hint="eastAsia" w:ascii="宋体" w:hAnsi="宋体" w:eastAsia="宋体" w:cs="宋体"/>
          <w:b/>
          <w:bCs/>
          <w:color w:val="auto"/>
          <w:sz w:val="21"/>
          <w:highlight w:val="none"/>
        </w:rPr>
        <w:t xml:space="preserve">已在</w:t>
      </w:r>
      <w:r>
        <w:rPr>
          <w:rFonts w:hint="eastAsia" w:ascii="宋体" w:hAnsi="宋体" w:eastAsia="宋体" w:cs="宋体"/>
          <w:b/>
          <w:bCs/>
          <w:color w:val="auto"/>
          <w:sz w:val="21"/>
          <w:highlight w:val="none"/>
          <w:lang w:val="en-US" w:eastAsia="zh-CN"/>
        </w:rPr>
        <w:t xml:space="preserve">采购编号</w:t>
      </w:r>
      <w:r>
        <w:rPr>
          <w:rFonts w:hint="eastAsia" w:ascii="宋体" w:hAnsi="宋体" w:eastAsia="宋体" w:cs="宋体"/>
          <w:b/>
          <w:bCs/>
          <w:color w:val="auto"/>
          <w:sz w:val="21"/>
          <w:highlight w:val="none"/>
          <w:lang w:eastAsia="zh-CN"/>
        </w:rPr>
        <w:t xml:space="preserve">JSZC-320508-SZWH-G2025-0016</w:t>
      </w:r>
      <w:r>
        <w:rPr>
          <w:rFonts w:hint="eastAsia" w:ascii="宋体" w:hAnsi="宋体" w:eastAsia="宋体" w:cs="宋体"/>
          <w:b/>
          <w:bCs/>
          <w:color w:val="auto"/>
          <w:sz w:val="21"/>
          <w:highlight w:val="none"/>
          <w:lang w:val="en-US" w:eastAsia="zh-CN"/>
        </w:rPr>
        <w:t xml:space="preserve">的其他</w:t>
      </w:r>
      <w:r>
        <w:rPr>
          <w:rFonts w:hint="eastAsia" w:ascii="宋体" w:hAnsi="宋体" w:eastAsia="宋体" w:cs="宋体"/>
          <w:b/>
          <w:bCs/>
          <w:color w:val="auto"/>
          <w:sz w:val="21"/>
          <w:highlight w:val="none"/>
        </w:rPr>
        <w:t xml:space="preserve">标段评审中获得</w:t>
      </w:r>
      <w:r>
        <w:rPr>
          <w:rFonts w:hint="eastAsia" w:ascii="宋体" w:hAnsi="宋体" w:cs="宋体"/>
          <w:b/>
          <w:bCs/>
          <w:color w:val="auto"/>
          <w:sz w:val="21"/>
          <w:highlight w:val="none"/>
          <w:lang w:val="en-US" w:eastAsia="zh-CN"/>
        </w:rPr>
        <w:t xml:space="preserve">过两次</w:t>
      </w:r>
      <w:r>
        <w:rPr>
          <w:rFonts w:hint="eastAsia" w:ascii="宋体" w:hAnsi="宋体" w:eastAsia="宋体" w:cs="宋体"/>
          <w:b/>
          <w:bCs/>
          <w:color w:val="auto"/>
          <w:sz w:val="21"/>
          <w:highlight w:val="none"/>
        </w:rPr>
        <w:t xml:space="preserve">中标资格的供应商，不再具有</w:t>
      </w:r>
      <w:r>
        <w:rPr>
          <w:rFonts w:hint="eastAsia" w:ascii="宋体" w:hAnsi="宋体" w:eastAsia="宋体" w:cs="宋体"/>
          <w:b/>
          <w:bCs/>
          <w:color w:val="auto"/>
          <w:sz w:val="21"/>
          <w:highlight w:val="none"/>
          <w:lang w:val="en-US" w:eastAsia="zh-CN"/>
        </w:rPr>
        <w:t xml:space="preserve">本次</w:t>
      </w:r>
      <w:r>
        <w:rPr>
          <w:rFonts w:hint="eastAsia" w:ascii="宋体" w:hAnsi="宋体" w:eastAsia="宋体" w:cs="宋体"/>
          <w:b/>
          <w:bCs/>
          <w:color w:val="auto"/>
          <w:sz w:val="21"/>
          <w:highlight w:val="none"/>
        </w:rPr>
        <w:t xml:space="preserve">标段的得标权，不计入</w:t>
      </w:r>
      <w:r>
        <w:rPr>
          <w:rFonts w:hint="eastAsia" w:ascii="宋体" w:hAnsi="宋体" w:eastAsia="宋体" w:cs="宋体"/>
          <w:b/>
          <w:bCs/>
          <w:color w:val="auto"/>
          <w:sz w:val="21"/>
          <w:highlight w:val="none"/>
          <w:lang w:val="en-US" w:eastAsia="zh-CN"/>
        </w:rPr>
        <w:t xml:space="preserve">本次</w:t>
      </w:r>
      <w:r>
        <w:rPr>
          <w:rFonts w:hint="eastAsia" w:ascii="宋体" w:hAnsi="宋体" w:eastAsia="宋体" w:cs="宋体"/>
          <w:b/>
          <w:bCs/>
          <w:color w:val="auto"/>
          <w:sz w:val="21"/>
          <w:highlight w:val="none"/>
        </w:rPr>
        <w:t xml:space="preserve">标段的实质性响应供应商数量。进入每个标段评审的实质性响应且具有得标权的供应商不得少于三家，如不足三家，认定该标段采购失败。</w:t>
      </w:r>
      <w:r/>
    </w:p>
    <w:p>
      <w:pPr>
        <w:numPr>
          <w:ilvl w:val="-1"/>
          <w:numId w:val="0"/>
        </w:numPr>
        <w:ind w:firstLine="420"/>
        <w:keepLines w:val="0"/>
        <w:keepNext w:val="0"/>
        <w:pageBreakBefore w:val="0"/>
        <w:spacing w:line="360" w:lineRule="auto"/>
        <w:widowControl/>
        <w:rPr>
          <w:rFonts w:hint="eastAsia" w:ascii="宋体" w:hAnsi="宋体" w:eastAsia="宋体" w:cstheme="minorBidi"/>
          <w:color w:val="auto"/>
          <w:sz w:val="21"/>
          <w:szCs w:val="24"/>
          <w:highlight w:val="none"/>
          <w:lang w:val="en-US" w:eastAsia="zh-CN" w:bidi="ar-SA"/>
        </w:rPr>
      </w:pPr>
      <w:r>
        <w:rPr>
          <w:rFonts w:hint="eastAsia" w:ascii="宋体" w:hAnsi="宋体" w:eastAsia="宋体" w:cstheme="minorBidi"/>
          <w:color w:val="auto"/>
          <w:sz w:val="21"/>
          <w:szCs w:val="24"/>
          <w:highlight w:val="none"/>
          <w:lang w:val="en-US" w:eastAsia="zh-CN" w:bidi="ar-SA"/>
        </w:rPr>
        <w:t xml:space="preserve">1</w:t>
      </w:r>
      <w:r>
        <w:rPr>
          <w:rFonts w:hint="eastAsia" w:ascii="宋体" w:hAnsi="宋体" w:cstheme="minorBidi"/>
          <w:color w:val="auto"/>
          <w:sz w:val="21"/>
          <w:szCs w:val="24"/>
          <w:highlight w:val="none"/>
          <w:lang w:val="en-US" w:eastAsia="zh-CN" w:bidi="ar-SA"/>
        </w:rPr>
        <w:t xml:space="preserve">2</w:t>
      </w:r>
      <w:r>
        <w:rPr>
          <w:rFonts w:hint="eastAsia" w:ascii="宋体" w:hAnsi="宋体" w:eastAsia="宋体" w:cstheme="minorBidi"/>
          <w:color w:val="auto"/>
          <w:sz w:val="21"/>
          <w:szCs w:val="24"/>
          <w:highlight w:val="none"/>
          <w:lang w:val="en-US" w:eastAsia="zh-CN" w:bidi="ar-SA"/>
        </w:rPr>
        <w:t xml:space="preserve">、履约验收：</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12.1、验收依据：采购文件、投标（响应）文件、政府采购合同、采购人与中标人订立的补充合同或其他有效约定。</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12.2、验收组织形式：</w:t>
      </w:r>
      <w:r/>
    </w:p>
    <w:p>
      <w:pPr>
        <w:ind w:left="0"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采购人</w:t>
      </w:r>
      <w:r>
        <w:rPr>
          <w:rFonts w:hint="eastAsia" w:ascii="宋体" w:hAnsi="宋体" w:eastAsia="宋体" w:cs="宋体"/>
          <w:color w:val="auto"/>
          <w:sz w:val="21"/>
          <w:szCs w:val="21"/>
          <w:highlight w:val="none"/>
          <w:lang w:val="en-US" w:eastAsia="zh-CN" w:bidi="ar-SA"/>
        </w:rPr>
        <w:t xml:space="preserve">成立验收小组，负责采购项目履约验收具体工作。验收小组要求:根据采购项目特点和实际需要，采购人自行组织或邀请相关领域专业技术人员等作为验收小组成员参与验收，采购人从验收小组中指定1位本单位的工作人员作为验收小组成员（参与本项目评审的采购人代表不能作为负责人）。验收小组在收到履约验收申请后开始组织履约验收工作，在履约验收前5个工作日前向中标单位发出履约验收通知单，告知履约验收时间和验收流程等。验收小组制定验收工作实施方案，按照方案开展验收，出具验收意见。验收意见应当客观真实反映政府采购合同履行情况。验收内容按照</w:t>
      </w:r>
      <w:r>
        <w:rPr>
          <w:rFonts w:hint="eastAsia" w:ascii="宋体" w:hAnsi="宋体" w:eastAsia="宋体" w:cs="宋体"/>
          <w:color w:val="auto"/>
          <w:sz w:val="21"/>
          <w:szCs w:val="21"/>
          <w:highlight w:val="none"/>
          <w:lang w:val="en-US" w:eastAsia="zh-CN"/>
        </w:rPr>
        <w:t xml:space="preserve">采购文件、投标（响应）文件、</w:t>
      </w:r>
      <w:r>
        <w:rPr>
          <w:rFonts w:hint="eastAsia" w:ascii="宋体" w:hAnsi="宋体" w:eastAsia="宋体" w:cs="宋体"/>
          <w:color w:val="auto"/>
          <w:sz w:val="21"/>
          <w:szCs w:val="21"/>
          <w:highlight w:val="none"/>
          <w:lang w:val="en-US" w:eastAsia="zh-CN" w:bidi="ar-SA"/>
        </w:rPr>
        <w:t xml:space="preserve">采购合同的约定，对采购需求的每一项技术、服务、安全指标的履约情况进行确认。</w:t>
      </w:r>
      <w:r/>
    </w:p>
    <w:p>
      <w:pPr>
        <w:ind w:left="0" w:firstLine="420"/>
        <w:jc w:val="left"/>
        <w:keepLines w:val="0"/>
        <w:keepNext w:val="0"/>
        <w:pageBreakBefore w:val="0"/>
        <w:spacing w:line="360" w:lineRule="auto"/>
        <w:widowControl/>
        <w:rPr>
          <w:rFonts w:hint="default" w:ascii="宋体" w:hAnsi="宋体" w:eastAsia="宋体" w:cstheme="minorBidi"/>
          <w:color w:val="auto"/>
          <w:sz w:val="21"/>
          <w:szCs w:val="24"/>
          <w:highlight w:val="none"/>
          <w:lang w:val="en-US" w:eastAsia="zh-CN" w:bidi="ar-SA"/>
        </w:rPr>
      </w:pPr>
      <w:r>
        <w:rPr>
          <w:rFonts w:hint="eastAsia" w:ascii="宋体" w:hAnsi="宋体" w:eastAsia="宋体" w:cs="宋体"/>
          <w:color w:val="auto"/>
          <w:sz w:val="21"/>
          <w:szCs w:val="21"/>
          <w:highlight w:val="none"/>
          <w:lang w:val="en-US" w:eastAsia="zh-CN"/>
        </w:rPr>
        <w:t xml:space="preserve">12.3、验收标准：</w:t>
      </w:r>
      <w:r>
        <w:rPr>
          <w:rFonts w:hint="eastAsia" w:ascii="宋体" w:hAnsi="宋体" w:eastAsia="宋体" w:cstheme="minorBidi"/>
          <w:color w:val="auto"/>
          <w:sz w:val="21"/>
          <w:szCs w:val="24"/>
          <w:highlight w:val="none"/>
          <w:lang w:val="en-US" w:eastAsia="zh-CN" w:bidi="ar-SA"/>
        </w:rPr>
        <w:t xml:space="preserve">按照法律法规、标准规范以及采购合同指定的所有文件、报告。</w:t>
      </w:r>
      <w:r>
        <w:rPr>
          <w:rFonts w:hint="eastAsia" w:asciiTheme="minorEastAsia" w:hAnsiTheme="minorEastAsia" w:cstheme="minorEastAsia"/>
          <w:color w:val="auto"/>
          <w:sz w:val="21"/>
          <w:szCs w:val="21"/>
          <w:highlight w:val="none"/>
          <w:lang w:val="en-US" w:eastAsia="zh-CN"/>
        </w:rPr>
        <w:t xml:space="preserve">项目验收不合格的，采购人按照合同约定追究供应商违约责任。</w:t>
      </w:r>
      <w:r/>
    </w:p>
    <w:p>
      <w:pPr>
        <w:numPr>
          <w:ilvl w:val="0"/>
          <w:numId w:val="1"/>
        </w:num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综合说明</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lang w:val="en-US" w:eastAsia="zh-CN"/>
        </w:rPr>
        <w:t xml:space="preserve">1</w:t>
      </w:r>
      <w:r>
        <w:rPr>
          <w:rFonts w:hint="eastAsia" w:ascii="宋体" w:hAnsi="宋体"/>
          <w:color w:val="auto"/>
          <w:sz w:val="21"/>
          <w:highlight w:val="none"/>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lang w:val="en-US" w:eastAsia="zh-CN"/>
        </w:rPr>
        <w:t xml:space="preserve">2</w:t>
      </w:r>
      <w:r>
        <w:rPr>
          <w:rFonts w:hint="eastAsia" w:ascii="宋体" w:hAnsi="宋体"/>
          <w:color w:val="auto"/>
          <w:sz w:val="21"/>
          <w:highlight w:val="none"/>
        </w:rPr>
        <w:t xml:space="preserve">.此次投标报价应综合考量完成本项目</w:t>
      </w:r>
      <w:r>
        <w:rPr>
          <w:rFonts w:hint="eastAsia" w:ascii="宋体" w:hAnsi="宋体" w:cs="Times New Roman"/>
          <w:color w:val="auto"/>
          <w:sz w:val="21"/>
          <w:szCs w:val="21"/>
          <w:highlight w:val="none"/>
          <w:lang w:eastAsia="zh-CN"/>
        </w:rPr>
        <w:t xml:space="preserve">服务工作期间所需的相关人工费、社保、食宿费、加班费、交通差旅、通讯、保险费用、第三方责任险、利润、税金、政策性文件规定及合同包含的所有风险、责任等全部费用</w:t>
      </w:r>
      <w:r>
        <w:rPr>
          <w:rFonts w:hint="eastAsia" w:ascii="宋体" w:hAnsi="宋体" w:cs="Times New Roman"/>
          <w:color w:val="auto"/>
          <w:sz w:val="21"/>
          <w:szCs w:val="21"/>
          <w:highlight w:val="none"/>
        </w:rPr>
        <w:t xml:space="preserve">。</w:t>
      </w:r>
      <w:r>
        <w:rPr>
          <w:rFonts w:hint="eastAsia" w:ascii="宋体" w:hAnsi="宋体"/>
          <w:b/>
          <w:color w:val="auto"/>
          <w:sz w:val="21"/>
          <w:highlight w:val="none"/>
        </w:rPr>
        <w:t xml:space="preserve">遇到法律法规规定的最低工资调整，其中人工费用相应浮动，由</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自行承担。</w:t>
      </w:r>
      <w:r/>
    </w:p>
    <w:p>
      <w:pPr>
        <w:ind w:left="0" w:firstLine="420"/>
        <w:spacing w:line="360" w:lineRule="auto"/>
        <w:tabs>
          <w:tab w:val="left" w:pos="420" w:leader="none"/>
          <w:tab w:val="left" w:pos="540" w:leader="none"/>
        </w:tabs>
        <w:rPr>
          <w:rFonts w:ascii="宋体" w:hAnsi="宋体"/>
          <w:color w:val="auto"/>
          <w:sz w:val="21"/>
          <w:highlight w:val="none"/>
        </w:rPr>
      </w:pP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lang w:val="en-US" w:eastAsia="zh-CN"/>
        </w:rPr>
        <w:t xml:space="preserve">七</w:t>
      </w:r>
      <w:r>
        <w:rPr>
          <w:rFonts w:hint="eastAsia" w:ascii="宋体" w:hAnsi="宋体"/>
          <w:color w:val="auto"/>
          <w:sz w:val="21"/>
          <w:highlight w:val="none"/>
        </w:rPr>
        <w:t xml:space="preserve">、政府采购政策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1.小、微企业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在政府采购活动中，</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1"/>
          <w:highlight w:val="none"/>
        </w:rPr>
        <w:t xml:space="preserve">服务类项目中</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若使用退休人员，将不享受相关扶持政策。</w:t>
      </w:r>
      <w:r/>
    </w:p>
    <w:p>
      <w:pPr>
        <w:ind w:left="0" w:firstLine="422"/>
        <w:spacing w:line="360" w:lineRule="auto"/>
        <w:tabs>
          <w:tab w:val="left" w:pos="567" w:leader="none"/>
        </w:tabs>
        <w:rPr>
          <w:rFonts w:ascii="宋体" w:hAnsi="宋体"/>
          <w:color w:val="auto"/>
          <w:sz w:val="21"/>
          <w:highlight w:val="none"/>
        </w:rPr>
      </w:pPr>
      <w:r>
        <w:rPr>
          <w:rFonts w:hint="eastAsia" w:ascii="宋体" w:hAnsi="宋体"/>
          <w:b/>
          <w:color w:val="auto"/>
          <w:sz w:val="21"/>
          <w:highlight w:val="none"/>
        </w:rPr>
        <w:t xml:space="preserve">根据《政府采购促进中小企业发展管理办法》（财库〔2020〕4</w:t>
      </w:r>
      <w:r>
        <w:rPr>
          <w:rFonts w:hint="eastAsia" w:ascii="宋体" w:hAnsi="宋体" w:cs="Times New Roman"/>
          <w:b/>
          <w:color w:val="auto"/>
          <w:sz w:val="21"/>
          <w:highlight w:val="none"/>
        </w:rPr>
        <w:t xml:space="preserve">6号）及《中小企业划型标准规定》（工信部联企业〔2011〕300号），本采购标的对应的中小企业划分标准所属行业为：</w:t>
      </w:r>
      <w:r>
        <w:rPr>
          <w:rFonts w:hint="eastAsia" w:ascii="宋体" w:hAnsi="宋体" w:cs="Times New Roman"/>
          <w:b/>
          <w:color w:val="auto"/>
          <w:sz w:val="21"/>
          <w:highlight w:val="none"/>
          <w:lang w:eastAsia="zh-CN"/>
        </w:rPr>
        <w:t xml:space="preserve">租赁和商务服务业</w:t>
      </w:r>
      <w:r>
        <w:rPr>
          <w:rFonts w:hint="eastAsia" w:ascii="宋体" w:hAnsi="宋体" w:cs="Times New Roman"/>
          <w:b/>
          <w:color w:val="auto"/>
          <w:sz w:val="21"/>
          <w:highlight w:val="none"/>
        </w:rPr>
        <w:t xml:space="preserve">。</w:t>
      </w:r>
      <w:r/>
    </w:p>
    <w:p>
      <w:pPr>
        <w:ind w:left="0" w:firstLine="420"/>
        <w:spacing w:line="360" w:lineRule="auto"/>
        <w:tabs>
          <w:tab w:val="left" w:pos="567" w:leader="none"/>
        </w:tabs>
        <w:rPr>
          <w:rFonts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rPr>
        <w:t xml:space="preserve">.残疾人福利性单位</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3.监狱企业</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4.绿色采购</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（1）根据《关于调整优化节能产品、环境标志产品政府采购执行机制的通知》（财库〔</w:t>
      </w:r>
      <w:r>
        <w:rPr>
          <w:rFonts w:ascii="宋体" w:hAnsi="宋体"/>
          <w:color w:val="auto"/>
          <w:sz w:val="21"/>
          <w:highlight w:val="none"/>
        </w:rPr>
        <w:t xml:space="preserve">2019</w:t>
      </w:r>
      <w:r>
        <w:rPr>
          <w:rFonts w:hint="eastAsia" w:ascii="宋体" w:hAnsi="宋体"/>
          <w:color w:val="auto"/>
          <w:sz w:val="21"/>
          <w:highlight w:val="none"/>
        </w:rPr>
        <w:t xml:space="preserve">〕</w:t>
      </w:r>
      <w:r>
        <w:rPr>
          <w:rFonts w:ascii="宋体" w:hAnsi="宋体"/>
          <w:color w:val="auto"/>
          <w:sz w:val="21"/>
          <w:highlight w:val="none"/>
        </w:rPr>
        <w:t xml:space="preserve">9</w:t>
      </w:r>
      <w:r>
        <w:rPr>
          <w:rFonts w:hint="eastAsia" w:ascii="宋体" w:hAnsi="宋体"/>
          <w:color w:val="auto"/>
          <w:sz w:val="21"/>
          <w:highlight w:val="none"/>
        </w:rPr>
        <w:t xml:space="preserve">号）等相关文件的规定，</w:t>
      </w:r>
      <w:r>
        <w:rPr>
          <w:rFonts w:hint="eastAsia" w:ascii="宋体" w:hAnsi="宋体"/>
          <w:b/>
          <w:color w:val="auto"/>
          <w:sz w:val="21"/>
          <w:highlight w:val="none"/>
        </w:rPr>
        <w:t xml:space="preserve">对属于《节能产品政府采购品目清单》中强制采购范围内产品的，</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b/>
          <w:color w:val="auto"/>
          <w:sz w:val="21"/>
          <w:highlight w:val="none"/>
          <w:lang w:eastAsia="zh-CN"/>
        </w:rPr>
        <w:t xml:space="preserve">扫描件</w:t>
      </w:r>
      <w:r>
        <w:rPr>
          <w:rFonts w:hint="eastAsia" w:ascii="宋体" w:hAnsi="宋体"/>
          <w:b/>
          <w:color w:val="auto"/>
          <w:sz w:val="21"/>
          <w:highlight w:val="none"/>
        </w:rPr>
        <w:t xml:space="preserve">，否则视为未实质性响应。</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应提供符合标准要求的设备或服务。</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提供产品及相关快递服务的包装应符合标准要求。</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lang w:val="en-US" w:eastAsia="zh-CN"/>
        </w:rPr>
        <w:t xml:space="preserve">八</w:t>
      </w:r>
      <w:r>
        <w:rPr>
          <w:rFonts w:hint="eastAsia" w:ascii="宋体" w:hAnsi="宋体"/>
          <w:color w:val="auto"/>
          <w:sz w:val="21"/>
          <w:highlight w:val="none"/>
        </w:rPr>
        <w:t xml:space="preserve">、关于对参与</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信用记录的政府采购要求</w:t>
      </w:r>
      <w:r/>
    </w:p>
    <w:p>
      <w:pPr>
        <w:ind w:left="0" w:firstLine="420"/>
        <w:spacing w:line="360" w:lineRule="auto"/>
        <w:tabs>
          <w:tab w:val="left" w:pos="567" w:leader="none"/>
        </w:tabs>
        <w:rPr>
          <w:rFonts w:ascii="宋体" w:hAnsi="宋体" w:cs="Times New Roman"/>
          <w:b/>
          <w:color w:val="auto"/>
          <w:sz w:val="21"/>
          <w:highlight w:val="none"/>
        </w:rPr>
      </w:pPr>
      <w:r>
        <w:rPr>
          <w:rFonts w:hint="eastAsia" w:ascii="宋体" w:hAnsi="宋体" w:cs="Times New Roman"/>
          <w:color w:val="auto"/>
          <w:sz w:val="21"/>
          <w:highlight w:val="none"/>
        </w:rPr>
        <w:t xml:space="preserve">1</w:t>
      </w:r>
      <w:r>
        <w:rPr>
          <w:rFonts w:hint="eastAsia" w:ascii="宋体" w:hAnsi="宋体"/>
          <w:color w:val="auto"/>
          <w:sz w:val="21"/>
          <w:highlight w:val="none"/>
        </w:rPr>
        <w:t xml:space="preserve">.</w:t>
      </w:r>
      <w:r>
        <w:rPr>
          <w:rFonts w:hint="eastAsia" w:ascii="宋体" w:hAnsi="宋体" w:cs="Times New Roman"/>
          <w:color w:val="auto"/>
          <w:sz w:val="21"/>
          <w:highlight w:val="none"/>
        </w:rPr>
        <w:t xml:space="preserve">采购代理机构会在接收投标文件截止时间后，</w:t>
      </w:r>
      <w:r>
        <w:rPr>
          <w:rFonts w:hint="eastAsia" w:ascii="宋体" w:hAnsi="宋体"/>
          <w:color w:val="auto"/>
          <w:sz w:val="21"/>
          <w:szCs w:val="21"/>
          <w:highlight w:val="none"/>
        </w:rPr>
        <w:t xml:space="preserve">登录</w:t>
      </w:r>
      <w:r>
        <w:rPr>
          <w:rFonts w:ascii="宋体" w:hAnsi="宋体"/>
          <w:color w:val="auto"/>
          <w:sz w:val="21"/>
          <w:szCs w:val="21"/>
          <w:highlight w:val="none"/>
        </w:rPr>
        <w:t xml:space="preserve">信用中国</w:t>
      </w:r>
      <w:r>
        <w:rPr>
          <w:rFonts w:hint="eastAsia" w:ascii="宋体" w:hAnsi="宋体"/>
          <w:color w:val="auto"/>
          <w:sz w:val="21"/>
          <w:szCs w:val="21"/>
          <w:highlight w:val="none"/>
        </w:rPr>
        <w:t xml:space="preserve">网站</w:t>
      </w:r>
      <w:r>
        <w:rPr>
          <w:rFonts w:ascii="宋体" w:hAnsi="宋体"/>
          <w:color w:val="auto"/>
          <w:sz w:val="21"/>
          <w:szCs w:val="21"/>
          <w:highlight w:val="none"/>
        </w:rPr>
        <w:t xml:space="preserve">（www.creditchina.gov.cn/）</w:t>
      </w:r>
      <w:r>
        <w:rPr>
          <w:rFonts w:hint="eastAsia" w:ascii="宋体" w:hAnsi="宋体"/>
          <w:color w:val="auto"/>
          <w:sz w:val="21"/>
          <w:szCs w:val="21"/>
          <w:highlight w:val="none"/>
        </w:rPr>
        <w:t xml:space="preserve">和中国政府采购网（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olor w:val="auto"/>
          <w:sz w:val="21"/>
          <w:szCs w:val="21"/>
          <w:highlight w:val="none"/>
        </w:rPr>
        <w:t xml:space="preserve">查询</w:t>
      </w:r>
      <w:r>
        <w:rPr>
          <w:rFonts w:hint="eastAsia" w:ascii="宋体" w:hAnsi="宋体"/>
          <w:color w:val="auto"/>
          <w:sz w:val="21"/>
          <w:szCs w:val="21"/>
          <w:highlight w:val="none"/>
          <w:lang w:eastAsia="zh-CN"/>
        </w:rPr>
        <w:t xml:space="preserve">投标人</w:t>
      </w:r>
      <w:r>
        <w:rPr>
          <w:rFonts w:ascii="宋体" w:hAnsi="宋体"/>
          <w:color w:val="auto"/>
          <w:sz w:val="21"/>
          <w:szCs w:val="21"/>
          <w:highlight w:val="none"/>
        </w:rPr>
        <w:t xml:space="preserve">的信用记录，并将查询结果递交</w:t>
      </w:r>
      <w:r>
        <w:rPr>
          <w:rFonts w:hint="eastAsia" w:ascii="宋体" w:hAnsi="宋体"/>
          <w:color w:val="auto"/>
          <w:sz w:val="21"/>
          <w:szCs w:val="21"/>
          <w:highlight w:val="none"/>
        </w:rPr>
        <w:t xml:space="preserve">评标委员会</w:t>
      </w:r>
      <w:r>
        <w:rPr>
          <w:rFonts w:hint="eastAsia" w:ascii="宋体" w:hAnsi="宋体" w:cs="Times New Roman"/>
          <w:color w:val="auto"/>
          <w:sz w:val="21"/>
          <w:highlight w:val="none"/>
        </w:rPr>
        <w:t xml:space="preserve">。</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2.采购过程中将对</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，应当拒绝其参与政府采购活动。</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两个以上的自然人、法人或者其他组织组成一个联合体，以一个</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3.</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eastAsia="宋体"/>
          <w:color w:val="auto"/>
          <w:highlight w:val="none"/>
          <w:lang w:val="en-US" w:eastAsia="zh-CN"/>
        </w:rPr>
      </w:pPr>
      <w:r>
        <w:rPr>
          <w:rFonts w:hint="eastAsia" w:ascii="宋体" w:hAnsi="宋体" w:cs="Times New Roman"/>
          <w:color w:val="auto"/>
          <w:sz w:val="21"/>
          <w:highlight w:val="none"/>
        </w:rPr>
        <w:t xml:space="preserve">4.对存在失信信息的</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，由失信</w:t>
      </w:r>
      <w:r>
        <w:rPr>
          <w:rFonts w:hint="eastAsia" w:ascii="宋体" w:hAnsi="宋体" w:cs="Times New Roman"/>
          <w:color w:val="auto"/>
          <w:sz w:val="21"/>
          <w:highlight w:val="none"/>
          <w:lang w:eastAsia="zh-CN"/>
        </w:rPr>
        <w:t xml:space="preserve">投标人</w:t>
      </w:r>
      <w:r>
        <w:rPr>
          <w:rFonts w:hint="eastAsia" w:ascii="宋体" w:hAnsi="宋体" w:cs="Times New Roman"/>
          <w:color w:val="auto"/>
          <w:sz w:val="21"/>
          <w:highlight w:val="none"/>
        </w:rPr>
        <w:t xml:space="preserve">进行确认。同时，采购代理机构工作人员应根据评标委员会确认的失信信息，登陆到相关来源网站页面进行复核并打印，作为证据留存。</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lang w:val="en-US" w:eastAsia="zh-CN"/>
        </w:rPr>
        <w:t xml:space="preserve">九、</w:t>
      </w:r>
      <w:r>
        <w:rPr>
          <w:rFonts w:hint="eastAsia" w:ascii="宋体" w:hAnsi="宋体"/>
          <w:color w:val="auto"/>
          <w:sz w:val="21"/>
          <w:highlight w:val="none"/>
        </w:rPr>
        <w:t xml:space="preserve">强化政府采购异常低价审查</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明确评审委员会启动异常低价投标（响应）审查的情形和具体要求，包括：</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（一）评审过程中出现下列情形之一的，评审委员会应当启动异常低价投标（响应）审查程序：</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（1）．投标（响应）报价低于采购项目预算50%的，即投标（响应）报价&lt;采购项目预算×50%；</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（2）．投标（响应）报价低于采购项目最高限价45%的，即投标（响应）报价&lt;采购项目最高限价×45%；</w:t>
      </w:r>
      <w:r/>
    </w:p>
    <w:p>
      <w:pPr>
        <w:ind w:left="0" w:firstLine="422"/>
        <w:spacing w:line="360" w:lineRule="auto"/>
        <w:rPr>
          <w:rFonts w:hint="eastAsia" w:ascii="宋体" w:hAnsi="宋体"/>
          <w:b/>
          <w:bCs/>
          <w:color w:val="auto"/>
          <w:sz w:val="21"/>
          <w:highlight w:val="none"/>
        </w:rPr>
      </w:pPr>
      <w:r>
        <w:rPr>
          <w:rFonts w:hint="eastAsia" w:ascii="宋体" w:hAnsi="宋体"/>
          <w:b/>
          <w:bCs/>
          <w:color w:val="auto"/>
          <w:sz w:val="21"/>
          <w:highlight w:val="none"/>
        </w:rPr>
        <w:t xml:space="preserve">（3）. 评审委员会认定的供应商报价过低、有可能影响产品质量或者不能诚信履约的其他情形。</w:t>
      </w:r>
      <w:r/>
    </w:p>
    <w:p>
      <w:pPr>
        <w:ind w:left="0" w:firstLine="422"/>
        <w:spacing w:line="360" w:lineRule="auto"/>
        <w:rPr>
          <w:rFonts w:hint="eastAsia" w:eastAsia="宋体"/>
          <w:b/>
          <w:bCs/>
          <w:color w:val="auto"/>
          <w:highlight w:val="none"/>
          <w:lang w:val="en-US" w:eastAsia="zh-CN"/>
        </w:rPr>
      </w:pPr>
      <w:r>
        <w:rPr>
          <w:rFonts w:hint="eastAsia" w:ascii="宋体" w:hAnsi="宋体"/>
          <w:b/>
          <w:bCs/>
          <w:color w:val="auto"/>
          <w:sz w:val="21"/>
          <w:highlight w:val="none"/>
        </w:rPr>
        <w:t xml:space="preserve">（二）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lang w:val="en-US" w:eastAsia="zh-CN"/>
        </w:rPr>
        <w:t xml:space="preserve">十</w:t>
      </w:r>
      <w:r>
        <w:rPr>
          <w:rFonts w:hint="eastAsia" w:ascii="宋体" w:hAnsi="宋体"/>
          <w:color w:val="auto"/>
          <w:sz w:val="21"/>
          <w:highlight w:val="none"/>
        </w:rPr>
        <w:t xml:space="preserve">、</w:t>
      </w:r>
      <w:r>
        <w:rPr>
          <w:rFonts w:ascii="宋体" w:hAnsi="宋体"/>
          <w:color w:val="auto"/>
          <w:sz w:val="21"/>
          <w:highlight w:val="none"/>
        </w:rPr>
        <w:t xml:space="preserve">凡涉及招标文件的补充说明和修改，均以网上发布的通知为准。</w:t>
      </w:r>
      <w:r/>
    </w:p>
    <w:p>
      <w:pPr>
        <w:pStyle w:val="859"/>
        <w:ind w:left="0" w:firstLine="0"/>
        <w:jc w:val="center"/>
        <w:keepLines w:val="0"/>
        <w:keepNext w:val="0"/>
        <w:pageBreakBefore w:val="0"/>
        <w:spacing w:before="100" w:after="0" w:line="579" w:lineRule="auto"/>
        <w:widowControl/>
        <w:rPr>
          <w:rFonts w:ascii="宋体" w:hAnsi="宋体"/>
          <w:b/>
          <w:color w:val="auto"/>
          <w:sz w:val="44"/>
          <w:szCs w:val="22"/>
          <w:highlight w:val="none"/>
        </w:rPr>
      </w:pPr>
      <w:r/>
      <w:bookmarkStart w:id="62" w:name="_Hlk55741158"/>
      <w:r/>
      <w:bookmarkStart w:id="63" w:name="_Toc5111"/>
      <w:r/>
      <w:bookmarkStart w:id="64" w:name="_Toc11789"/>
      <w:r>
        <w:rPr>
          <w:rFonts w:hint="eastAsia" w:ascii="宋体" w:hAnsi="宋体"/>
          <w:b/>
          <w:color w:val="auto"/>
          <w:sz w:val="44"/>
          <w:szCs w:val="22"/>
          <w:highlight w:val="none"/>
        </w:rPr>
        <w:br w:type="page" w:clear="all"/>
      </w:r>
      <w:bookmarkStart w:id="65" w:name="_Toc105397794"/>
      <w:r>
        <w:rPr>
          <w:rFonts w:hint="eastAsia" w:ascii="宋体" w:hAnsi="宋体"/>
          <w:b/>
          <w:color w:val="auto"/>
          <w:sz w:val="44"/>
          <w:szCs w:val="22"/>
          <w:highlight w:val="none"/>
        </w:rPr>
        <w:t xml:space="preserve">第五章 </w:t>
      </w:r>
      <w:bookmarkStart w:id="66" w:name="合同的特殊条款"/>
      <w:r/>
      <w:bookmarkEnd w:id="66"/>
      <w:r>
        <w:rPr>
          <w:rFonts w:hint="eastAsia" w:ascii="宋体" w:hAnsi="宋体"/>
          <w:b/>
          <w:color w:val="auto"/>
          <w:sz w:val="44"/>
          <w:szCs w:val="22"/>
          <w:highlight w:val="none"/>
        </w:rPr>
        <w:t xml:space="preserve">合同及主要条款</w:t>
      </w:r>
      <w:bookmarkEnd w:id="62"/>
      <w:r/>
      <w:bookmarkEnd w:id="63"/>
      <w:r/>
      <w:bookmarkEnd w:id="64"/>
      <w:r/>
      <w:bookmarkEnd w:id="65"/>
      <w:r/>
      <w:r/>
    </w:p>
    <w:p>
      <w:pPr>
        <w:ind w:left="0"/>
        <w:jc w:val="center"/>
        <w:rPr>
          <w:rFonts w:ascii="宋体" w:hAnsi="宋体"/>
          <w:b/>
          <w:color w:val="auto"/>
          <w:sz w:val="32"/>
          <w:szCs w:val="32"/>
          <w:highlight w:val="none"/>
        </w:rPr>
      </w:pPr>
      <w:r/>
      <w:bookmarkStart w:id="67" w:name="_Toc8564"/>
      <w:r/>
      <w:bookmarkStart w:id="68" w:name="_Toc57376410"/>
      <w:r/>
      <w:bookmarkStart w:id="69" w:name="_Toc27667"/>
      <w:r>
        <w:rPr>
          <w:rFonts w:hint="eastAsia" w:ascii="宋体" w:hAnsi="宋体"/>
          <w:b/>
          <w:color w:val="auto"/>
          <w:sz w:val="32"/>
          <w:szCs w:val="32"/>
          <w:highlight w:val="none"/>
        </w:rPr>
        <w:t xml:space="preserve">政府采购合同</w:t>
      </w:r>
      <w:r/>
    </w:p>
    <w:p>
      <w:pPr>
        <w:ind w:left="0" w:firstLine="422"/>
        <w:jc w:val="left"/>
        <w:keepLines w:val="0"/>
        <w:keepNext w:val="0"/>
        <w:pageBreakBefore w:val="0"/>
        <w:spacing w:line="360" w:lineRule="auto"/>
        <w:rPr>
          <w:rFonts w:ascii="宋体" w:hAnsi="宋体"/>
          <w:b/>
          <w:color w:val="auto"/>
          <w:sz w:val="21"/>
          <w:highlight w:val="none"/>
        </w:rPr>
      </w:pPr>
      <w:r>
        <w:rPr>
          <w:rFonts w:hint="eastAsia" w:ascii="宋体" w:hAnsi="宋体"/>
          <w:b/>
          <w:color w:val="auto"/>
          <w:sz w:val="21"/>
          <w:highlight w:val="none"/>
        </w:rPr>
        <w:t xml:space="preserve">项目名称：</w:t>
      </w:r>
      <w:r/>
    </w:p>
    <w:p>
      <w:pPr>
        <w:ind w:left="0" w:firstLine="422"/>
        <w:jc w:val="left"/>
        <w:keepLines w:val="0"/>
        <w:keepNext w:val="0"/>
        <w:pageBreakBefore w:val="0"/>
        <w:spacing w:line="360" w:lineRule="auto"/>
        <w:rPr>
          <w:rFonts w:hint="eastAsia" w:ascii="宋体" w:hAnsi="宋体"/>
          <w:b/>
          <w:color w:val="auto"/>
          <w:sz w:val="21"/>
          <w:highlight w:val="none"/>
        </w:rPr>
      </w:pPr>
      <w:r>
        <w:rPr>
          <w:rFonts w:hint="eastAsia" w:ascii="宋体" w:hAnsi="宋体"/>
          <w:b/>
          <w:color w:val="auto"/>
          <w:sz w:val="21"/>
          <w:highlight w:val="none"/>
        </w:rPr>
        <w:t xml:space="preserve">项目编号：</w:t>
      </w:r>
      <w:r/>
    </w:p>
    <w:p>
      <w:pPr>
        <w:pStyle w:val="883"/>
        <w:ind w:left="0" w:firstLine="422"/>
        <w:keepLines w:val="0"/>
        <w:keepNext w:val="0"/>
        <w:pageBreakBefore w:val="0"/>
        <w:spacing w:line="360" w:lineRule="auto"/>
        <w:rPr>
          <w:rFonts w:hint="default" w:eastAsiaTheme="minorEastAsia"/>
          <w:color w:val="auto"/>
          <w:highlight w:val="none"/>
          <w:lang w:val="en-US" w:eastAsia="zh-CN"/>
        </w:rPr>
      </w:pPr>
      <w:r>
        <w:rPr>
          <w:rFonts w:hint="eastAsia" w:ascii="宋体" w:hAnsi="宋体"/>
          <w:b/>
          <w:color w:val="auto"/>
          <w:sz w:val="21"/>
          <w:highlight w:val="none"/>
          <w:lang w:val="en-US" w:eastAsia="zh-CN"/>
        </w:rPr>
        <w:t xml:space="preserve">采购包号：</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甲方： </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地址： </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联系人：</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电话：</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乙方：</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地址： </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联系人：</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电话：</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根据《中华人民共和国</w:t>
      </w:r>
      <w:r>
        <w:rPr>
          <w:rFonts w:hint="eastAsia" w:ascii="宋体" w:hAnsi="宋体" w:cs="Times New Roman"/>
          <w:color w:val="auto"/>
          <w:sz w:val="21"/>
          <w:szCs w:val="21"/>
          <w:highlight w:val="none"/>
          <w:lang w:eastAsia="zh-Hans"/>
        </w:rPr>
        <w:t xml:space="preserve">民法典</w:t>
      </w:r>
      <w:r>
        <w:rPr>
          <w:rFonts w:hint="eastAsia" w:ascii="宋体" w:hAnsi="宋体" w:cs="Times New Roman"/>
          <w:color w:val="auto"/>
          <w:sz w:val="21"/>
          <w:szCs w:val="21"/>
          <w:highlight w:val="none"/>
        </w:rPr>
        <w:t xml:space="preserve">》《中华人民共和国政府采购法》等有关法律法规的规定，为明确甲方和乙方在</w:t>
      </w:r>
      <w:r>
        <w:rPr>
          <w:rFonts w:hint="eastAsia" w:ascii="宋体" w:hAnsi="宋体" w:cs="Times New Roman"/>
          <w:color w:val="auto"/>
          <w:sz w:val="21"/>
          <w:szCs w:val="21"/>
          <w:highlight w:val="none"/>
          <w:lang w:val="en-US" w:eastAsia="zh-CN"/>
        </w:rPr>
        <w:t xml:space="preserve">合同履行</w:t>
      </w:r>
      <w:r>
        <w:rPr>
          <w:rFonts w:hint="eastAsia" w:ascii="宋体" w:hAnsi="宋体" w:cs="Times New Roman"/>
          <w:color w:val="auto"/>
          <w:sz w:val="21"/>
          <w:szCs w:val="21"/>
          <w:highlight w:val="none"/>
        </w:rPr>
        <w:t xml:space="preserve">中的权利、义务和责任，就甲方向乙方采购大柳枝巷杨宅房屋协议搬迁劳务</w:t>
      </w:r>
      <w:r>
        <w:rPr>
          <w:rFonts w:hint="eastAsia" w:ascii="宋体" w:hAnsi="宋体" w:cs="Times New Roman"/>
          <w:color w:val="auto"/>
          <w:sz w:val="21"/>
          <w:szCs w:val="21"/>
          <w:highlight w:val="none"/>
          <w:lang w:val="en-US" w:eastAsia="zh-CN"/>
        </w:rPr>
        <w:t xml:space="preserve">服务事宜</w:t>
      </w:r>
      <w:r>
        <w:rPr>
          <w:rFonts w:hint="eastAsia" w:ascii="宋体" w:hAnsi="宋体" w:cs="Times New Roman"/>
          <w:color w:val="auto"/>
          <w:sz w:val="21"/>
          <w:szCs w:val="21"/>
          <w:highlight w:val="none"/>
        </w:rPr>
        <w:t xml:space="preserve">（以下简称“项目”），经双方友好协商，签订以下条款，以兹共同遵守。</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1、合同文件</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以下文件为本合同不可分割的组成部分，与本合同具有同等法律效力：</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1.1.1本合同书及本合同书签署后各方以书面形式确认的补充协议、会议纪要等；</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1.1.2政府采购招标文件；</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1.1.3中标通知书；</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1.1.4乙方在招投标过程中所作的其他承诺、声明、书面澄清等；</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1.1.5乙方中标的投标书；</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1.1.6其他合同附件。</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如上述文件与本合同内容存在歧义或上述文件之间有冲突的，以排列序位在前的文件为准，同一序位的文件以形成时间在后的为准。</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2、价格与支付</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2.1合同价格</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合同金额：</w:t>
      </w:r>
      <w:r>
        <w:rPr>
          <w:rFonts w:hint="eastAsia" w:ascii="宋体" w:hAnsi="宋体" w:cs="Times New Roman"/>
          <w:color w:val="auto"/>
          <w:sz w:val="21"/>
          <w:szCs w:val="21"/>
          <w:highlight w:val="none"/>
          <w:u w:val="single"/>
          <w:lang w:val="en-US" w:eastAsia="zh-CN"/>
        </w:rPr>
        <w:t xml:space="preserve">    </w:t>
      </w:r>
      <w:r>
        <w:rPr>
          <w:rFonts w:hint="eastAsia" w:ascii="宋体" w:hAnsi="宋体" w:cs="Times New Roman"/>
          <w:color w:val="auto"/>
          <w:sz w:val="21"/>
          <w:szCs w:val="21"/>
          <w:highlight w:val="none"/>
          <w:lang w:val="en-US" w:eastAsia="zh-CN"/>
        </w:rPr>
        <w:t xml:space="preserve">元，中标优惠率</w:t>
      </w:r>
      <w:r>
        <w:rPr>
          <w:rFonts w:hint="eastAsia" w:ascii="宋体" w:hAnsi="宋体" w:cs="Times New Roman"/>
          <w:color w:val="auto"/>
          <w:sz w:val="21"/>
          <w:szCs w:val="21"/>
          <w:highlight w:val="none"/>
          <w:u w:val="single"/>
        </w:rPr>
        <w:t xml:space="preserve">：</w:t>
      </w:r>
      <w:r>
        <w:rPr>
          <w:rFonts w:hint="eastAsia" w:ascii="宋体" w:hAnsi="宋体"/>
          <w:b/>
          <w:bCs/>
          <w:color w:val="auto"/>
          <w:sz w:val="21"/>
          <w:szCs w:val="21"/>
          <w:highlight w:val="none"/>
          <w:u w:val="single"/>
          <w:lang w:val="en-US" w:eastAsia="zh-CN"/>
        </w:rPr>
        <w:t xml:space="preserve">     %</w:t>
      </w:r>
      <w:r>
        <w:rPr>
          <w:rFonts w:hint="eastAsia" w:ascii="宋体" w:hAnsi="宋体"/>
          <w:b/>
          <w:bCs/>
          <w:color w:val="auto"/>
          <w:sz w:val="21"/>
          <w:szCs w:val="21"/>
          <w:highlight w:val="none"/>
          <w:lang w:val="en-US" w:eastAsia="zh-CN"/>
        </w:rPr>
        <w:t xml:space="preserve"> 。合同</w:t>
      </w:r>
      <w:r>
        <w:rPr>
          <w:rFonts w:hint="eastAsia" w:ascii="宋体" w:hAnsi="宋体"/>
          <w:b/>
          <w:bCs/>
          <w:color w:val="auto"/>
          <w:sz w:val="21"/>
          <w:szCs w:val="21"/>
          <w:highlight w:val="none"/>
        </w:rPr>
        <w:t xml:space="preserve">金额包括：推进费及</w:t>
      </w:r>
      <w:r>
        <w:rPr>
          <w:rFonts w:hint="eastAsia" w:ascii="宋体" w:hAnsi="宋体"/>
          <w:b/>
          <w:bCs/>
          <w:color w:val="auto"/>
          <w:sz w:val="21"/>
          <w:szCs w:val="21"/>
          <w:highlight w:val="none"/>
          <w:lang w:val="en-US" w:eastAsia="zh-CN"/>
        </w:rPr>
        <w:t xml:space="preserve">奖励费，</w:t>
      </w:r>
      <w:r>
        <w:rPr>
          <w:rFonts w:hint="eastAsia" w:ascii="宋体" w:hAnsi="宋体" w:cs="Times New Roman"/>
          <w:color w:val="auto"/>
          <w:sz w:val="21"/>
          <w:szCs w:val="21"/>
          <w:highlight w:val="none"/>
        </w:rPr>
        <w:t xml:space="preserve">上述金额包括但不限于</w:t>
      </w:r>
      <w:r>
        <w:rPr>
          <w:rFonts w:hint="eastAsia" w:ascii="宋体" w:hAnsi="宋体" w:cs="Times New Roman"/>
          <w:color w:val="auto"/>
          <w:sz w:val="21"/>
          <w:szCs w:val="21"/>
          <w:highlight w:val="none"/>
          <w:lang w:eastAsia="zh-CN"/>
        </w:rPr>
        <w:t xml:space="preserve">完成本项目服务工作期间所需的相关人工费、社保、食宿费、加班费、交通差旅、通讯、保险费用、第三方责任险、利润、税金、政策性文件规定及合同包含的所有风险、责任等全部费用</w:t>
      </w:r>
      <w:r>
        <w:rPr>
          <w:rFonts w:hint="eastAsia" w:ascii="宋体" w:hAnsi="宋体" w:cs="Times New Roman"/>
          <w:color w:val="auto"/>
          <w:sz w:val="21"/>
          <w:szCs w:val="21"/>
          <w:highlight w:val="none"/>
        </w:rPr>
        <w:t xml:space="preserve">。同</w:t>
      </w:r>
      <w:r>
        <w:rPr>
          <w:rFonts w:hint="eastAsia" w:ascii="宋体" w:hAnsi="宋体" w:cs="Times New Roman"/>
          <w:color w:val="auto"/>
          <w:sz w:val="21"/>
          <w:szCs w:val="21"/>
          <w:highlight w:val="none"/>
          <w:lang w:val="zh-TW" w:eastAsia="zh-TW"/>
        </w:rPr>
        <w:t xml:space="preserve">时，除非合同条款中另有规定，否则，</w:t>
      </w:r>
      <w:r>
        <w:rPr>
          <w:rFonts w:hint="eastAsia" w:ascii="宋体" w:hAnsi="宋体" w:cs="Times New Roman"/>
          <w:color w:val="auto"/>
          <w:sz w:val="21"/>
          <w:szCs w:val="21"/>
          <w:highlight w:val="none"/>
          <w:lang w:eastAsia="zh-Hans"/>
        </w:rPr>
        <w:t xml:space="preserve">本合同</w:t>
      </w:r>
      <w:r>
        <w:rPr>
          <w:rFonts w:hint="eastAsia" w:ascii="宋体" w:hAnsi="宋体" w:cs="Times New Roman"/>
          <w:color w:val="auto"/>
          <w:sz w:val="21"/>
          <w:szCs w:val="21"/>
          <w:highlight w:val="none"/>
          <w:lang w:val="zh-TW" w:eastAsia="zh-TW"/>
        </w:rPr>
        <w:t xml:space="preserve">价格在合同实施期间不因市场变化因素而变动。</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2.2合同价款的支付及付款方式</w:t>
      </w:r>
      <w:r/>
    </w:p>
    <w:p>
      <w:pPr>
        <w:pStyle w:val="883"/>
        <w:ind w:left="0" w:firstLine="420"/>
        <w:keepLines w:val="0"/>
        <w:keepNext w:val="0"/>
        <w:pageBreakBefore w:val="0"/>
        <w:spacing w:line="360" w:lineRule="auto"/>
        <w:widowControl/>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2.2.1付款</w:t>
      </w:r>
      <w:bookmarkStart w:id="70" w:name="_Hlk534638691"/>
      <w:r>
        <w:rPr>
          <w:rFonts w:hint="eastAsia" w:ascii="宋体" w:hAnsi="宋体" w:cs="Times New Roman"/>
          <w:color w:val="auto"/>
          <w:sz w:val="21"/>
          <w:szCs w:val="21"/>
          <w:highlight w:val="none"/>
          <w:lang w:val="en-US" w:eastAsia="zh-CN"/>
        </w:rPr>
        <w:t xml:space="preserve">步骤</w:t>
      </w:r>
      <w:r>
        <w:rPr>
          <w:rFonts w:hint="eastAsia" w:ascii="宋体" w:hAnsi="宋体" w:cs="Times New Roman"/>
          <w:color w:val="auto"/>
          <w:sz w:val="21"/>
          <w:szCs w:val="21"/>
          <w:highlight w:val="none"/>
        </w:rPr>
        <w:t xml:space="preserve">：</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（1）合同生效后30个工作日内支付</w:t>
      </w:r>
      <w:r>
        <w:rPr>
          <w:rFonts w:hint="eastAsia" w:ascii="宋体" w:hAnsi="宋体" w:eastAsia="宋体" w:cs="宋体"/>
          <w:b/>
          <w:bCs/>
          <w:color w:val="auto"/>
          <w:sz w:val="21"/>
          <w:szCs w:val="21"/>
          <w:highlight w:val="none"/>
          <w:lang w:val="en-US" w:eastAsia="zh-CN"/>
        </w:rPr>
        <w:t xml:space="preserve">合同价款</w:t>
      </w:r>
      <w:r>
        <w:rPr>
          <w:rFonts w:hint="eastAsia" w:ascii="宋体" w:hAnsi="宋体" w:eastAsia="宋体" w:cs="宋体"/>
          <w:color w:val="auto"/>
          <w:sz w:val="21"/>
          <w:szCs w:val="21"/>
          <w:highlight w:val="none"/>
        </w:rPr>
        <w:t xml:space="preserve">的30%作为预付款；</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（2）推进费:</w:t>
      </w:r>
      <w:r>
        <w:rPr>
          <w:rFonts w:hint="eastAsia"/>
          <w:b/>
          <w:bCs/>
          <w:color w:val="auto"/>
          <w:sz w:val="21"/>
          <w:szCs w:val="21"/>
          <w:highlight w:val="none"/>
          <w:lang w:val="en-US" w:eastAsia="zh-CN"/>
        </w:rPr>
        <w:t xml:space="preserve">3000㎡以上项目按100元∕㎡计算推进费。</w:t>
      </w:r>
      <w:r>
        <w:rPr>
          <w:rFonts w:hint="eastAsia" w:ascii="宋体" w:hAnsi="宋体" w:eastAsia="宋体" w:cs="宋体"/>
          <w:color w:val="auto"/>
          <w:sz w:val="21"/>
          <w:szCs w:val="21"/>
          <w:highlight w:val="none"/>
          <w:lang w:eastAsia="zh-CN"/>
        </w:rPr>
        <w:t xml:space="preserve">签约户数完成30%以下(仅结调查费300元/户x全部户数):签约户数完成 30%及以上(</w:t>
      </w:r>
      <w:r>
        <w:rPr>
          <w:rFonts w:hint="eastAsia" w:ascii="宋体" w:hAnsi="宋体" w:eastAsia="宋体" w:cs="宋体"/>
          <w:color w:val="auto"/>
          <w:sz w:val="21"/>
          <w:szCs w:val="21"/>
          <w:highlight w:val="none"/>
          <w:lang w:val="en-US" w:eastAsia="zh-CN"/>
        </w:rPr>
        <w:t xml:space="preserve">推进费每平方单价</w:t>
      </w:r>
      <w:r>
        <w:rPr>
          <w:rFonts w:hint="eastAsia" w:ascii="宋体" w:hAnsi="宋体" w:eastAsia="宋体" w:cs="宋体"/>
          <w:color w:val="auto"/>
          <w:sz w:val="21"/>
          <w:szCs w:val="21"/>
          <w:highlight w:val="none"/>
          <w:lang w:eastAsia="zh-CN"/>
        </w:rPr>
        <w:t xml:space="preserve">x签约面积+300元/户x剩余未签约户数)</w:t>
      </w:r>
      <w:r/>
    </w:p>
    <w:p>
      <w:pPr>
        <w:ind w:left="0" w:firstLine="420"/>
        <w:keepLines w:val="0"/>
        <w:keepNext w:val="0"/>
        <w:pageBreakBefore w:val="0"/>
        <w:spacing w:line="360" w:lineRule="auto"/>
        <w:rPr>
          <w:rFonts w:hint="eastAsia"/>
          <w:b/>
          <w:bCs/>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奖励费</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按腾房面积占总建筑面积比例支付(例:如腾房面积占总面积比例30%,奖励费总金额为15万，则15万元*30%=4.5万元)。本项目审计前，奖励费按可支付比例的 70%支付，当项目完成审计一年后且乙方无违反本合同及《廉政合同》的行为，甲方支付所有奖励费余款给乙方。</w:t>
      </w:r>
      <w:r/>
    </w:p>
    <w:p>
      <w:pPr>
        <w:pStyle w:val="883"/>
        <w:ind w:left="0" w:firstLine="422"/>
        <w:keepLines w:val="0"/>
        <w:keepNext w:val="0"/>
        <w:pageBreakBefore w:val="0"/>
        <w:spacing w:line="360" w:lineRule="auto"/>
        <w:widowControl/>
        <w:rPr>
          <w:rFonts w:hint="default"/>
          <w:b/>
          <w:bCs/>
          <w:color w:val="auto"/>
          <w:sz w:val="21"/>
          <w:szCs w:val="21"/>
          <w:highlight w:val="none"/>
          <w:lang w:val="en-US" w:eastAsia="zh-CN"/>
        </w:rPr>
      </w:pPr>
      <w:r>
        <w:rPr>
          <w:rFonts w:hint="eastAsia"/>
          <w:b/>
          <w:bCs/>
          <w:color w:val="auto"/>
          <w:sz w:val="21"/>
          <w:szCs w:val="21"/>
          <w:highlight w:val="none"/>
          <w:lang w:val="en-US" w:eastAsia="zh-CN"/>
        </w:rPr>
        <w:t xml:space="preserve">注：（1）奖励费总金额：15万</w:t>
      </w:r>
      <w:r/>
    </w:p>
    <w:p>
      <w:pPr>
        <w:pStyle w:val="883"/>
        <w:ind w:left="0" w:firstLine="422"/>
        <w:keepLines w:val="0"/>
        <w:keepNext w:val="0"/>
        <w:pageBreakBefore w:val="0"/>
        <w:spacing w:line="360" w:lineRule="auto"/>
        <w:widowControl/>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（2）甲方将根据考核情况调整实际支付金额，实际总金额可能与合同价有差异。具体考核内容详见考核标准。</w:t>
      </w:r>
      <w:r/>
    </w:p>
    <w:p>
      <w:pPr>
        <w:ind w:left="0" w:firstLine="422"/>
        <w:keepLines w:val="0"/>
        <w:keepNext w:val="0"/>
        <w:pageBreakBefore w:val="0"/>
        <w:spacing w:line="360" w:lineRule="auto"/>
        <w:rPr>
          <w:rFonts w:hint="default" w:ascii="宋体" w:hAnsi="宋体" w:eastAsia="宋体" w:cs="Times New Roman"/>
          <w:color w:val="auto"/>
          <w:sz w:val="21"/>
          <w:szCs w:val="21"/>
          <w:highlight w:val="none"/>
          <w:lang w:val="en-US"/>
        </w:rPr>
      </w:pPr>
      <w:r>
        <w:rPr>
          <w:rFonts w:hint="eastAsia"/>
          <w:b/>
          <w:bCs/>
          <w:color w:val="auto"/>
          <w:sz w:val="21"/>
          <w:szCs w:val="21"/>
          <w:highlight w:val="none"/>
          <w:lang w:val="en-US" w:eastAsia="zh-CN"/>
        </w:rPr>
        <w:t xml:space="preserve">   </w:t>
      </w:r>
      <w:r>
        <w:rPr>
          <w:rFonts w:hint="eastAsia" w:ascii="宋体" w:hAnsi="宋体" w:eastAsia="宋体" w:cs="Times New Roman"/>
          <w:color w:val="auto"/>
          <w:sz w:val="21"/>
          <w:szCs w:val="21"/>
          <w:highlight w:val="none"/>
          <w:lang w:val="en-US" w:eastAsia="zh-CN"/>
        </w:rPr>
        <w:t xml:space="preserve"> 在签订合同时，乙方明确表示无需预付款或者主动要求降低预付款比例的，甲方可不适用上述关于预付款的规定。</w:t>
      </w:r>
      <w:bookmarkEnd w:id="70"/>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甲方每次付款前，乙方应按甲方要求提供相关资料及开具符合国家规定和甲方要求的发票，并将相关资料和发票提交给甲方确认，甲方在收到相关资料和发票后，对该项付款是否符合各项要求和条件进行审核，经甲方审核无误后向乙方支付款项。</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2.2.2付款方式：</w:t>
      </w:r>
      <w:r>
        <w:rPr>
          <w:rFonts w:hint="eastAsia" w:ascii="宋体" w:hAnsi="宋体" w:cs="Times New Roman"/>
          <w:color w:val="auto"/>
          <w:sz w:val="21"/>
          <w:szCs w:val="21"/>
          <w:highlight w:val="none"/>
          <w:lang w:val="en-US" w:eastAsia="zh-CN"/>
        </w:rPr>
        <w:t xml:space="preserve">数字人民币支付</w:t>
      </w:r>
      <w:r>
        <w:rPr>
          <w:rFonts w:hint="eastAsia" w:ascii="宋体" w:hAnsi="宋体" w:cs="Times New Roman"/>
          <w:color w:val="auto"/>
          <w:sz w:val="21"/>
          <w:szCs w:val="21"/>
          <w:highlight w:val="none"/>
        </w:rPr>
        <w:t xml:space="preserve">。</w:t>
      </w:r>
      <w:r/>
    </w:p>
    <w:p>
      <w:pPr>
        <w:ind w:left="0" w:firstLine="420"/>
        <w:keepLines w:val="0"/>
        <w:keepNext w:val="0"/>
        <w:pageBreakBefore w:val="0"/>
        <w:spacing w:line="36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2.2.3乙方账户信息如下：</w:t>
      </w:r>
      <w:r/>
    </w:p>
    <w:p>
      <w:pPr>
        <w:ind w:left="0"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数字钱包</w:t>
      </w:r>
      <w:r>
        <w:rPr>
          <w:rFonts w:hint="eastAsia" w:ascii="宋体" w:hAnsi="宋体" w:cs="Times New Roman"/>
          <w:color w:val="auto"/>
          <w:sz w:val="21"/>
          <w:szCs w:val="21"/>
          <w:highlight w:val="none"/>
        </w:rPr>
        <w:t xml:space="preserve">开户银行：</w:t>
      </w:r>
      <w:r>
        <w:rPr>
          <w:rFonts w:hint="eastAsia" w:ascii="宋体" w:hAnsi="宋体" w:eastAsia="宋体" w:cs="Times New Roman"/>
          <w:color w:val="auto"/>
          <w:sz w:val="21"/>
          <w:szCs w:val="21"/>
          <w:highlight w:val="none"/>
        </w:rPr>
        <w:t xml:space="preserve"> </w:t>
      </w:r>
      <w:r/>
    </w:p>
    <w:p>
      <w:pPr>
        <w:ind w:left="0" w:firstLine="420"/>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数字钱包ID:</w:t>
      </w:r>
      <w:r/>
    </w:p>
    <w:p>
      <w:pPr>
        <w:ind w:left="0"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服务范围</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rPr>
          <w:rFonts w:hint="eastAsia" w:asciiTheme="minorEastAsia" w:hAnsiTheme="minorEastAsia" w:eastAsiaTheme="minorEastAsia" w:cstheme="minorEastAsia"/>
          <w:color w:val="auto"/>
          <w:sz w:val="21"/>
          <w:szCs w:val="21"/>
          <w:highlight w:val="none"/>
        </w:rPr>
        <w:t xml:space="preserve">甲方聘请乙方提供以下服务：</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（一）本合同项下的服务指：</w:t>
      </w:r>
      <w:r>
        <w:rPr>
          <w:rFonts w:hint="eastAsia" w:asciiTheme="minorEastAsia" w:hAnsiTheme="minorEastAsia" w:cstheme="minorEastAsia"/>
          <w:color w:val="auto"/>
          <w:sz w:val="21"/>
          <w:szCs w:val="21"/>
          <w:highlight w:val="none"/>
          <w:lang w:eastAsia="zh-CN"/>
        </w:rPr>
        <w:t xml:space="preserve">大柳枝巷杨宅房屋协议搬迁劳务服务项目</w:t>
      </w:r>
      <w:r>
        <w:rPr>
          <w:rFonts w:hint="eastAsia" w:asciiTheme="minorEastAsia" w:hAnsiTheme="minorEastAsia" w:eastAsiaTheme="minorEastAsia" w:cstheme="minorEastAsia"/>
          <w:color w:val="auto"/>
          <w:sz w:val="21"/>
          <w:szCs w:val="21"/>
          <w:highlight w:val="none"/>
        </w:rPr>
        <w:t xml:space="preserve">。</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（二）服务期限：</w:t>
      </w:r>
      <w:r>
        <w:rPr>
          <w:rFonts w:hint="eastAsia" w:ascii="宋体" w:hAnsi="宋体" w:cstheme="minorBidi"/>
          <w:color w:val="auto"/>
          <w:sz w:val="21"/>
          <w:szCs w:val="24"/>
          <w:highlight w:val="none"/>
          <w:lang w:val="en-US" w:eastAsia="zh-CN" w:bidi="ar-SA"/>
        </w:rPr>
        <w:t xml:space="preserve">双方合同签署之日起至该房屋协议搬迁项目审计结束并处理完毕协议搬迁后续遗留</w:t>
      </w:r>
      <w:r>
        <w:rPr>
          <w:rFonts w:hint="eastAsia" w:ascii="宋体" w:hAnsi="宋体" w:eastAsia="宋体" w:cs="宋体"/>
          <w:color w:val="auto"/>
          <w:sz w:val="20"/>
          <w:szCs w:val="20"/>
          <w:highlight w:val="none"/>
          <w:lang w:val="en-US" w:eastAsia="zh-CN" w:bidi="ar"/>
        </w:rPr>
        <w:t xml:space="preserve">事宜之日止。</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（三）服务地点：甲方指定地点。</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（四）服务内容：</w:t>
      </w:r>
      <w:r>
        <w:rPr>
          <w:rFonts w:hint="eastAsia" w:asciiTheme="minorEastAsia" w:hAnsiTheme="minorEastAsia" w:eastAsiaTheme="minorEastAsia" w:cstheme="minorEastAsia"/>
          <w:color w:val="auto"/>
          <w:sz w:val="21"/>
          <w:szCs w:val="21"/>
          <w:highlight w:val="none"/>
          <w:lang w:val="en-US" w:eastAsia="zh-CN"/>
        </w:rPr>
        <w:t xml:space="preserve">详见采购文件。</w:t>
      </w:r>
      <w:r/>
    </w:p>
    <w:p>
      <w:pPr>
        <w:ind w:left="0" w:firstLine="420"/>
        <w:keepLines w:val="0"/>
        <w:keepNext w:val="0"/>
        <w:pageBreakBefore w:val="0"/>
        <w:spacing w:line="360" w:lineRule="auto"/>
        <w:widowControl/>
        <w:rPr>
          <w:rFonts w:hint="eastAsia" w:asciiTheme="minorEastAsia" w:hAnsiTheme="minorEastAsia" w:eastAsiaTheme="minorEastAsia" w:cstheme="minorEastAsia"/>
          <w:b/>
          <w:color w:val="auto"/>
          <w:sz w:val="21"/>
          <w:szCs w:val="21"/>
          <w:highlight w:val="none"/>
        </w:rPr>
      </w:pPr>
      <w:r>
        <w:rPr>
          <w:rFonts w:hint="eastAsia" w:ascii="宋体" w:hAnsi="宋体" w:eastAsia="宋体" w:cs="Times New Roman"/>
          <w:color w:val="auto"/>
          <w:sz w:val="21"/>
          <w:szCs w:val="21"/>
          <w:highlight w:val="none"/>
          <w:lang w:val="en-US" w:eastAsia="zh-CN"/>
        </w:rPr>
        <w:t xml:space="preserve">4、考核内容：详见合同</w:t>
      </w:r>
      <w:r>
        <w:rPr>
          <w:rFonts w:hint="eastAsia" w:asciiTheme="minorEastAsia" w:hAnsiTheme="minorEastAsia" w:eastAsiaTheme="minorEastAsia" w:cstheme="minorEastAsia"/>
          <w:color w:val="auto"/>
          <w:sz w:val="21"/>
          <w:szCs w:val="21"/>
          <w:highlight w:val="none"/>
        </w:rPr>
        <w:t xml:space="preserve">附件</w:t>
      </w:r>
      <w:r/>
    </w:p>
    <w:p>
      <w:pPr>
        <w:ind w:left="0" w:firstLine="422"/>
        <w:keepLines w:val="0"/>
        <w:keepNext w:val="0"/>
        <w:pageBreakBefore w:val="0"/>
        <w:spacing w:line="360" w:lineRule="auto"/>
        <w:widowControl/>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5、权利与义务</w:t>
      </w:r>
      <w:r/>
    </w:p>
    <w:p>
      <w:pPr>
        <w:ind w:left="0" w:firstLine="422"/>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5.1甲方的权利和义务</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5.1.1提供项目征收(搬迁)工作所需的各项手续文件及资料。</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5.1.2负责审核被征收(搬迁)人的补偿安置方案。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5.1.3负责监督、管理乙方房屋征收(搬迁)劳务服务工作的各项进程。</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5.1.4 按合同约定向乙方支付劳务费用。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5.1.5协调乙方在提供房屋征收(搬迁)劳务服务工作中涉及的相关疑难事宜。</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5.1.6根据考核办法的有关规定，甲方有权对本合同项下乙方的劳务服务质量进行考核。</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5.1.7其他需要甲方提供或配合的协作事项，由双方协商确定。</w:t>
      </w:r>
      <w:r/>
    </w:p>
    <w:p>
      <w:pPr>
        <w:ind w:left="0" w:firstLine="422"/>
        <w:keepLines w:val="0"/>
        <w:keepNext w:val="0"/>
        <w:pageBreakBefore w:val="0"/>
        <w:spacing w:line="36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5.2乙方的权利和义务</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5.2.1乙方按照甲方的项目要求，安排专业的人员，高质、高效的履行合同各项责任和义务。</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5.2.2根据采购文件要求进行服务。严禁从事非经甲方认定或有碍甲方利益的各类业务。</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5.2.3乙方作业人员统一着装。</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5.2.4乙方应经常对项目服务人员进行岗位职责和安全教育，因管理不当、违规操作发生设备损坏、人员伤亡等安全事故对甲方造成损失的，乙方需承担全部的赔偿责任。合同履行期间所有安全事故责任由乙方负责，与甲方无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5.2.5乙方须严格遵守《中华人民共和国劳动法》相关规定，按照劳动合同的约定或者国家规定每月及时足额支付劳动者劳动报酬，不得克扣或者无故拖欠劳动者的工资</w:t>
      </w:r>
      <w:r>
        <w:rPr>
          <w:rFonts w:hint="eastAsia" w:ascii="宋体" w:hAnsi="宋体" w:cs="宋体"/>
          <w:color w:val="auto"/>
          <w:sz w:val="21"/>
          <w:szCs w:val="21"/>
          <w:highlight w:val="none"/>
          <w:lang w:val="en-US" w:eastAsia="zh-CN"/>
        </w:rPr>
        <w:t xml:space="preserve">并对项目服务人员依法缴纳社保</w:t>
      </w:r>
      <w:r>
        <w:rPr>
          <w:rFonts w:hint="eastAsia" w:ascii="宋体" w:hAnsi="宋体" w:cs="宋体"/>
          <w:color w:val="auto"/>
          <w:sz w:val="21"/>
          <w:szCs w:val="21"/>
          <w:highlight w:val="none"/>
        </w:rPr>
        <w:t xml:space="preserve">。乙方违反国家相关法规，与聘用人员发生纠纷，均由乙方负责调解与处理，甲方不承担责任。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5.2.6自觉接受甲方和姑苏区征收部门的检查考核。</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5.2.7乙方按本合同、采购文件及响应文件约定按时完成本项目的征收(搬迁)劳务服务及相关工作。</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5.2.8乙方协助甲方办理申报房屋征收(搬迁)决定的相关手续。</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5.2.9乙方协助甲方对征收(搬迁)范围内的房屋进行逐户调查核实，并按甲方要求在规定期限内完成相关工作。</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5.2.10乙方协助甲方按规定办理被征收(搬迁)人的安置、补偿手续。</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5.2.11乙方协助甲方与拆房实施单位对已交出的房屋办理验房交接手续。同时乙方需待拆房实施单位签字确认后，方可办理被征收(搬迁)人的安置补偿手续。</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rPr>
        <w:t xml:space="preserve">对未能在签约期内自行腾房搬迁的被征收(搬迁)人，乙方应即时办理完毕申报房屋征收(搬迁)补偿决定的相关工作。</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rPr>
          <w:rFonts w:hint="eastAsia" w:ascii="宋体" w:hAnsi="宋体" w:cs="宋体"/>
          <w:color w:val="auto"/>
          <w:sz w:val="21"/>
          <w:szCs w:val="21"/>
          <w:highlight w:val="none"/>
          <w:lang w:val="en-US" w:eastAsia="zh-CN"/>
        </w:rPr>
        <w:t xml:space="preserve">13</w:t>
      </w:r>
      <w:r>
        <w:rPr>
          <w:rFonts w:hint="eastAsia" w:ascii="宋体" w:hAnsi="宋体" w:cs="宋体"/>
          <w:color w:val="auto"/>
          <w:sz w:val="21"/>
          <w:szCs w:val="21"/>
          <w:highlight w:val="none"/>
        </w:rPr>
        <w:t xml:space="preserve">乙方在提供劳务服务期间应遵守国家、省、市法律法规和区政府相关规定。</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rPr>
          <w:rFonts w:hint="eastAsia" w:ascii="宋体" w:hAnsi="宋体" w:cs="宋体"/>
          <w:color w:val="auto"/>
          <w:sz w:val="21"/>
          <w:szCs w:val="21"/>
          <w:highlight w:val="none"/>
          <w:lang w:val="en-US" w:eastAsia="zh-CN"/>
        </w:rPr>
        <w:t xml:space="preserve">14</w:t>
      </w:r>
      <w:r>
        <w:rPr>
          <w:rFonts w:hint="eastAsia" w:ascii="宋体" w:hAnsi="宋体" w:cs="宋体"/>
          <w:color w:val="auto"/>
          <w:sz w:val="21"/>
          <w:szCs w:val="21"/>
          <w:highlight w:val="none"/>
        </w:rPr>
        <w:t xml:space="preserve">乙方履行本合同过程中应遵循诚实信用原则，确保其统计的数据、收集的资料及相关工作真实有效。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项目审计报告出具之日起二年内，乙方应协助甲方处理被征收(搬迁)人的后续遗留事宜。</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征收工作完成后，乙方配合甲方做好项目审计和决算、档案馆归档等工作；</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rPr>
          <w:rFonts w:hint="eastAsia" w:ascii="宋体" w:hAnsi="宋体" w:cs="宋体"/>
          <w:color w:val="auto"/>
          <w:sz w:val="21"/>
          <w:szCs w:val="21"/>
          <w:highlight w:val="none"/>
          <w:lang w:val="en-US" w:eastAsia="zh-CN"/>
        </w:rPr>
        <w:t xml:space="preserve">17</w:t>
      </w:r>
      <w:r>
        <w:rPr>
          <w:rFonts w:hint="eastAsia" w:ascii="宋体" w:hAnsi="宋体" w:cs="宋体"/>
          <w:color w:val="auto"/>
          <w:sz w:val="21"/>
          <w:szCs w:val="21"/>
          <w:highlight w:val="none"/>
        </w:rPr>
        <w:t xml:space="preserve">其他需要乙方提供或配合的协作事项，由双方协商确定。</w:t>
      </w:r>
      <w:r/>
    </w:p>
    <w:p>
      <w:pPr>
        <w:ind w:left="0"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5.2.18乙方</w:t>
      </w:r>
      <w:r>
        <w:rPr>
          <w:rFonts w:hint="eastAsia" w:ascii="宋体" w:hAnsi="宋体" w:cs="宋体"/>
          <w:color w:val="auto"/>
          <w:sz w:val="21"/>
          <w:szCs w:val="21"/>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承担所有相关责任。</w:t>
      </w:r>
      <w:r/>
    </w:p>
    <w:p>
      <w:pPr>
        <w:ind w:left="0" w:firstLine="422"/>
        <w:keepLines w:val="0"/>
        <w:keepNext w:val="0"/>
        <w:pageBreakBefore w:val="0"/>
        <w:spacing w:line="360" w:lineRule="auto"/>
        <w:widowControl/>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6、</w:t>
      </w:r>
      <w:r>
        <w:rPr>
          <w:rFonts w:hint="eastAsia" w:ascii="宋体" w:hAnsi="宋体" w:cs="宋体"/>
          <w:b/>
          <w:color w:val="auto"/>
          <w:sz w:val="21"/>
          <w:szCs w:val="21"/>
          <w:highlight w:val="none"/>
          <w:lang w:val="zh-CN"/>
        </w:rPr>
        <w:t xml:space="preserve">违约</w:t>
      </w:r>
      <w:r>
        <w:rPr>
          <w:rFonts w:hint="eastAsia" w:ascii="宋体" w:hAnsi="宋体" w:cs="宋体"/>
          <w:b/>
          <w:color w:val="auto"/>
          <w:sz w:val="21"/>
          <w:szCs w:val="21"/>
          <w:highlight w:val="none"/>
        </w:rPr>
        <w:t xml:space="preserve">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损失包括但不限于直接损失、间接损失、第三方的主张赔偿、为解决纠纷而产生的律师费、诉讼费等正当合理费用。</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6.2甲方违约责任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在合同生效后，甲方无故要求解除合同的，应向乙方偿付合同总价款1%的违约金，违约金不足以补偿损失的，乙方有权要求甲方补足。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6.3乙方违约责任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6.3.1乙方不能履行合同从而影响甲方按期实施的，甲方有权解除合同，乙方向甲方偿付合同总价款1%的违约金，违约金不足以补偿损失的甲方有权要求乙方补足。</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6.3.2服务期间，甲方有权不定期抽查服务人员与成交单位的雇佣关系，</w:t>
      </w:r>
      <w:r>
        <w:rPr>
          <w:rFonts w:hint="eastAsia"/>
          <w:color w:val="auto"/>
          <w:highlight w:val="none"/>
        </w:rPr>
        <w:t xml:space="preserve">如发现有未按时缴纳社保或停止</w:t>
      </w:r>
      <w:r>
        <w:rPr>
          <w:rFonts w:hint="eastAsia" w:ascii="宋体" w:hAnsi="宋体" w:cs="宋体"/>
          <w:color w:val="auto"/>
          <w:sz w:val="21"/>
          <w:szCs w:val="21"/>
          <w:highlight w:val="none"/>
        </w:rPr>
        <w:t xml:space="preserve">缴纳社保或临时更换人员未报备甲方情况，甲方有权终止合同。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6.3.3如因乙方原因，造成不能完成管理目标或直接造成甲方经济损失的，乙方应给予甲方相应赔偿，甲方有权要求乙方限期整改，并有权终止协议。</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6.3.4因乙方管理不善或操作不当等原因造成重大事故的，由乙方承担责任并负责善后处理（产生事故的直接原因，以有关部门的鉴定结论为准）。因此给甲方造成损失的，乙方承担全部赔偿责任</w:t>
      </w:r>
      <w:r>
        <w:rPr>
          <w:rFonts w:hint="eastAsia" w:ascii="宋体" w:hAnsi="宋体" w:cs="宋体"/>
          <w:color w:val="auto"/>
          <w:sz w:val="21"/>
          <w:szCs w:val="21"/>
          <w:highlight w:val="none"/>
          <w:lang w:val="en-US" w:eastAsia="zh-CN"/>
        </w:rPr>
        <w:t xml:space="preserve">并一次扣除5000元整</w:t>
      </w:r>
      <w:r>
        <w:rPr>
          <w:rFonts w:hint="eastAsia" w:ascii="宋体" w:hAnsi="宋体" w:cs="宋体"/>
          <w:color w:val="auto"/>
          <w:sz w:val="21"/>
          <w:szCs w:val="21"/>
          <w:highlight w:val="none"/>
        </w:rPr>
        <w:t xml:space="preserve">。</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6.3.5本项目不接受联合投标，并不得转包。一经发现，甲方有权终止合同。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6.3.6在合同生效后，乙方无故要求解除合同，或者甲方因乙方的违约行为依法或者依约解除、终止合同的，应向甲方偿付合同总价款1%的违约金，违约金不足以补偿损失的，</w:t>
      </w:r>
      <w:r>
        <w:rPr>
          <w:rFonts w:hint="eastAsia"/>
          <w:color w:val="auto"/>
          <w:highlight w:val="none"/>
        </w:rPr>
        <w:t xml:space="preserve">甲方有权要求乙方补足</w:t>
      </w:r>
      <w:r>
        <w:rPr>
          <w:rFonts w:hint="eastAsia" w:ascii="宋体" w:hAnsi="宋体" w:cs="宋体"/>
          <w:color w:val="auto"/>
          <w:sz w:val="21"/>
          <w:szCs w:val="21"/>
          <w:highlight w:val="none"/>
        </w:rPr>
        <w:t xml:space="preserve">。</w:t>
      </w:r>
      <w:r/>
    </w:p>
    <w:p>
      <w:pPr>
        <w:ind w:left="0" w:firstLine="420"/>
        <w:keepLines w:val="0"/>
        <w:keepNext w:val="0"/>
        <w:pageBreakBefore w:val="0"/>
        <w:spacing w:line="360" w:lineRule="auto"/>
        <w:widowControl/>
        <w:rPr>
          <w:rFonts w:hint="eastAsia"/>
          <w:color w:val="auto"/>
          <w:highlight w:val="none"/>
        </w:rPr>
      </w:pPr>
      <w:r>
        <w:rPr>
          <w:rFonts w:hint="eastAsia" w:ascii="宋体" w:hAnsi="宋体" w:cs="宋体"/>
          <w:color w:val="auto"/>
          <w:sz w:val="21"/>
          <w:szCs w:val="21"/>
          <w:highlight w:val="none"/>
        </w:rPr>
        <w:t xml:space="preserve">6.3.7乙方及乙方人员应当遵守《姑苏区房屋征收劳务合作单位管理暂行办法》中的规范要求，不得采取暴力、威胁或者违反规定中断供水、供热、供气、供电和道路通行等非法方式迫使被征收（搬迁）人搬迁，</w:t>
      </w:r>
      <w:r>
        <w:rPr>
          <w:rFonts w:hint="eastAsia"/>
          <w:color w:val="auto"/>
          <w:highlight w:val="none"/>
        </w:rPr>
        <w:t xml:space="preserve">被群众投诉、被媒体公开</w:t>
      </w:r>
      <w:r>
        <w:rPr>
          <w:rFonts w:hint="eastAsia" w:ascii="宋体" w:hAnsi="宋体" w:cs="宋体"/>
          <w:color w:val="auto"/>
          <w:sz w:val="21"/>
          <w:szCs w:val="21"/>
          <w:highlight w:val="none"/>
        </w:rPr>
        <w:t xml:space="preserve">曝光造成负面影响被查实的，视为乙方严重违约，甲方可以立即解除合同并要求乙方承担全部责任。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6.4不可抗力</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6.4.1因不可抗力不能履行合同的，根据不可抗力的影响，部分或者全部免除责任。但合同一方迟延履行后发生不可抗力的，不能免除责任。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6.4.2合同一方因不可抗力不能履行合同的，应当及时通知对方，以减轻可能给对方造成的损失，并应当在合理期限内提供证明。</w:t>
      </w:r>
      <w:r/>
    </w:p>
    <w:p>
      <w:pPr>
        <w:ind w:left="0" w:firstLine="422"/>
        <w:keepLines w:val="0"/>
        <w:keepNext w:val="0"/>
        <w:pageBreakBefore w:val="0"/>
        <w:spacing w:line="36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7、</w:t>
      </w:r>
      <w:r>
        <w:rPr>
          <w:rFonts w:hint="eastAsia" w:ascii="宋体" w:hAnsi="宋体" w:cs="宋体"/>
          <w:b/>
          <w:color w:val="auto"/>
          <w:sz w:val="21"/>
          <w:szCs w:val="21"/>
          <w:highlight w:val="none"/>
          <w:lang w:val="zh-CN"/>
        </w:rPr>
        <w:t xml:space="preserve">合同的解除和转让</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7.1合同的解除</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7.1.1有下列情形之一，合同一方可以解除合同：</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7.1.1.1因不可抗力或政策变化等双方不可预见的因素致使不能实现合同目的，双方有权解除合同，互不承担违约责任。</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7.1.1.2 因合同一方违约导致合同不能履行，另一方有权解除合同；</w:t>
      </w:r>
      <w:r/>
    </w:p>
    <w:p>
      <w:pPr>
        <w:pStyle w:val="932"/>
        <w:ind w:left="0"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7.1.1.3乙方在甲方组织的考核中</w:t>
      </w:r>
      <w:r>
        <w:rPr>
          <w:rFonts w:hint="eastAsia" w:ascii="宋体" w:hAnsi="宋体" w:cs="宋体"/>
          <w:color w:val="auto"/>
          <w:sz w:val="21"/>
          <w:szCs w:val="21"/>
          <w:highlight w:val="none"/>
        </w:rPr>
        <w:t xml:space="preserve">全年累计</w:t>
      </w:r>
      <w:r>
        <w:rPr>
          <w:rFonts w:hint="eastAsia" w:ascii="宋体" w:hAnsi="宋体" w:cs="宋体"/>
          <w:color w:val="auto"/>
          <w:sz w:val="21"/>
          <w:szCs w:val="21"/>
          <w:highlight w:val="none"/>
          <w:lang w:val="en-US"/>
        </w:rPr>
        <w:t xml:space="preserve">两个半年度考核</w:t>
      </w:r>
      <w:r>
        <w:rPr>
          <w:rFonts w:hint="eastAsia" w:ascii="宋体" w:hAnsi="宋体" w:cs="宋体"/>
          <w:color w:val="auto"/>
          <w:sz w:val="21"/>
          <w:szCs w:val="21"/>
          <w:highlight w:val="none"/>
        </w:rPr>
        <w:t xml:space="preserve">为</w:t>
      </w:r>
      <w:r>
        <w:rPr>
          <w:rFonts w:hint="eastAsia" w:ascii="宋体" w:hAnsi="宋体" w:cs="宋体"/>
          <w:color w:val="auto"/>
          <w:sz w:val="21"/>
          <w:szCs w:val="21"/>
          <w:highlight w:val="none"/>
          <w:lang w:val="en-US"/>
        </w:rPr>
        <w:t xml:space="preserve">85分（不含） 以下</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有权立即终止服务合同。</w:t>
      </w:r>
      <w:r/>
    </w:p>
    <w:p>
      <w:pPr>
        <w:pStyle w:val="932"/>
        <w:ind w:left="0" w:firstLine="420"/>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rPr>
        <w:t xml:space="preserve">7.1.1.4乙方在甲方组织的考核中分值60分（不含）以下的或直接认定为不合格的，</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有权立即终止服务合同。</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7.2有权解除合同的一方，应当在违约事实或不可抗力发生之后三十天内书面通知对方以主张解除合同，合同在书面通知到达对方时解除。</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7.3合同的转让：本合同权利和义务全部不得转让。</w:t>
      </w:r>
      <w:r/>
    </w:p>
    <w:p>
      <w:pPr>
        <w:ind w:left="0" w:firstLine="422"/>
        <w:keepLines w:val="0"/>
        <w:keepNext w:val="0"/>
        <w:pageBreakBefore w:val="0"/>
        <w:spacing w:line="360" w:lineRule="auto"/>
        <w:widowControl/>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8</w:t>
      </w:r>
      <w:r>
        <w:rPr>
          <w:rFonts w:hint="eastAsia" w:ascii="宋体" w:hAnsi="宋体" w:cs="宋体"/>
          <w:b/>
          <w:color w:val="auto"/>
          <w:sz w:val="21"/>
          <w:szCs w:val="21"/>
          <w:highlight w:val="none"/>
          <w:lang w:val="zh-CN"/>
        </w:rPr>
        <w:t xml:space="preserve">、合同的生效</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本合同在双方签字盖章后生效。双方产生争议无法解决时，由甲方所在地人民法院管辖。</w:t>
      </w:r>
      <w:r/>
    </w:p>
    <w:p>
      <w:pPr>
        <w:ind w:left="0" w:firstLine="422"/>
        <w:keepLines w:val="0"/>
        <w:keepNext w:val="0"/>
        <w:pageBreakBefore w:val="0"/>
        <w:spacing w:line="360" w:lineRule="auto"/>
        <w:widowControl/>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9</w:t>
      </w:r>
      <w:r>
        <w:rPr>
          <w:rFonts w:hint="eastAsia" w:ascii="宋体" w:hAnsi="宋体" w:cs="宋体"/>
          <w:b/>
          <w:color w:val="auto"/>
          <w:sz w:val="21"/>
          <w:szCs w:val="21"/>
          <w:highlight w:val="none"/>
          <w:lang w:val="zh-CN"/>
        </w:rPr>
        <w:t xml:space="preserve">、附则</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9.1、合同份数</w:t>
      </w:r>
      <w:r/>
    </w:p>
    <w:p>
      <w:pPr>
        <w:ind w:left="0" w:firstLine="420"/>
        <w:keepLines w:val="0"/>
        <w:keepNext w:val="0"/>
        <w:pageBreakBefore w:val="0"/>
        <w:spacing w:line="360" w:lineRule="auto"/>
        <w:widowControl/>
        <w:rPr>
          <w:rFonts w:hint="default" w:ascii="宋体" w:hAnsi="宋体" w:cs="宋体" w:eastAsiaTheme="minorEastAsia"/>
          <w:color w:val="auto"/>
          <w:sz w:val="21"/>
          <w:szCs w:val="21"/>
          <w:highlight w:val="none"/>
          <w:lang w:val="en-US" w:eastAsia="zh-CN"/>
        </w:rPr>
      </w:pPr>
      <w:r>
        <w:rPr>
          <w:rFonts w:hint="eastAsia" w:ascii="宋体" w:hAnsi="宋体" w:cs="宋体"/>
          <w:color w:val="auto"/>
          <w:sz w:val="21"/>
          <w:szCs w:val="21"/>
          <w:highlight w:val="none"/>
        </w:rPr>
        <w:t xml:space="preserve">本合同一式</w:t>
      </w:r>
      <w:r>
        <w:rPr>
          <w:rFonts w:hint="eastAsia" w:ascii="宋体" w:hAnsi="宋体" w:cs="宋体"/>
          <w:color w:val="auto"/>
          <w:sz w:val="21"/>
          <w:szCs w:val="21"/>
          <w:highlight w:val="none"/>
          <w:lang w:val="en-US" w:eastAsia="zh-CN"/>
        </w:rPr>
        <w:t xml:space="preserve">陆</w:t>
      </w:r>
      <w:r>
        <w:rPr>
          <w:rFonts w:hint="eastAsia" w:ascii="宋体" w:hAnsi="宋体" w:cs="宋体"/>
          <w:color w:val="auto"/>
          <w:sz w:val="21"/>
          <w:szCs w:val="21"/>
          <w:highlight w:val="none"/>
        </w:rPr>
        <w:t xml:space="preserve">份，甲乙双方各执二份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采购代理机构、政府采购监管机构各执一份。</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9.2、未尽事宜</w:t>
      </w:r>
      <w:r/>
    </w:p>
    <w:p>
      <w:pPr>
        <w:ind w:left="0"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本合同未尽事宜应按《中华人民共和国民法典》、《中华人民共和国政府采购法》等规定解释。</w:t>
      </w:r>
      <w:r/>
    </w:p>
    <w:p>
      <w:pPr>
        <w:ind w:left="0" w:firstLine="422"/>
        <w:keepLines w:val="0"/>
        <w:keepNext w:val="0"/>
        <w:pageBreakBefore w:val="0"/>
        <w:spacing w:line="360" w:lineRule="auto"/>
        <w:widowControl/>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10、附件</w:t>
      </w:r>
      <w:r/>
    </w:p>
    <w:p>
      <w:pPr>
        <w:ind w:left="0" w:firstLine="420"/>
        <w:keepLines w:val="0"/>
        <w:keepNext w:val="0"/>
        <w:pageBreakBefore w:val="0"/>
        <w:spacing w:line="360" w:lineRule="auto"/>
        <w:widowControl/>
        <w:tabs>
          <w:tab w:val="left" w:pos="3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10.1、拟投入项目名单</w:t>
      </w:r>
      <w:r/>
    </w:p>
    <w:p>
      <w:pPr>
        <w:ind w:left="0" w:firstLine="420"/>
        <w:keepLines w:val="0"/>
        <w:keepNext w:val="0"/>
        <w:pageBreakBefore w:val="0"/>
        <w:spacing w:line="360" w:lineRule="auto"/>
        <w:widowControl/>
        <w:tabs>
          <w:tab w:val="left" w:pos="360" w:leader="none"/>
        </w:tabs>
        <w:rPr>
          <w:rFonts w:hint="eastAsia"/>
          <w:color w:val="auto"/>
        </w:rPr>
      </w:pPr>
      <w:r>
        <w:rPr>
          <w:rFonts w:hint="eastAsia" w:ascii="宋体" w:hAnsi="宋体" w:cs="宋体"/>
          <w:color w:val="auto"/>
          <w:sz w:val="21"/>
          <w:szCs w:val="21"/>
          <w:highlight w:val="none"/>
        </w:rPr>
        <w:t xml:space="preserve">10.2、考核标准</w:t>
      </w:r>
      <w:r/>
    </w:p>
    <w:p>
      <w:pPr>
        <w:ind w:left="0"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甲方：（公章）                     乙方：（公章）</w:t>
      </w:r>
      <w:r/>
    </w:p>
    <w:p>
      <w:pPr>
        <w:ind w:left="0"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法定代表人（授权代表）：           法定代表人（授权代表）：  </w:t>
      </w:r>
      <w:r/>
    </w:p>
    <w:p>
      <w:pPr>
        <w:ind w:left="0" w:firstLine="420"/>
        <w:keepLines w:val="0"/>
        <w:keepNext w:val="0"/>
        <w:pageBreakBefore w:val="0"/>
        <w:spacing w:line="360" w:lineRule="auto"/>
        <w:rPr>
          <w:rFonts w:cs="宋体"/>
          <w:color w:val="auto"/>
          <w:sz w:val="21"/>
          <w:szCs w:val="21"/>
          <w:highlight w:val="none"/>
        </w:rPr>
      </w:pPr>
      <w:r>
        <w:rPr>
          <w:rFonts w:hint="eastAsia" w:ascii="宋体" w:hAnsi="宋体" w:cs="宋体"/>
          <w:color w:val="auto"/>
          <w:sz w:val="21"/>
          <w:szCs w:val="21"/>
          <w:highlight w:val="none"/>
          <w:lang w:val="zh-CN"/>
        </w:rPr>
        <w:t xml:space="preserve">签约日期：                         签约日期：</w:t>
      </w:r>
      <w:r/>
    </w:p>
    <w:p>
      <w:pPr>
        <w:spacing w:line="360" w:lineRule="auto"/>
        <w:rPr>
          <w:rFonts w:ascii="Calibri" w:hAnsi="Calibri" w:cs="宋体"/>
          <w:color w:val="auto"/>
          <w:szCs w:val="21"/>
          <w:highlight w:val="none"/>
          <w:lang w:val="zh-CN"/>
        </w:rPr>
      </w:pPr>
      <w:r>
        <w:rPr>
          <w:rFonts w:ascii="宋体" w:hAnsi="宋体" w:cs="仿宋_GB2312"/>
          <w:color w:val="auto"/>
          <w:szCs w:val="21"/>
          <w:highlight w:val="none"/>
        </w:rPr>
        <w:br w:type="page" w:clear="all"/>
      </w:r>
      <w:r/>
    </w:p>
    <w:p>
      <w:pPr>
        <w:ind w:left="0" w:firstLine="0"/>
        <w:rPr>
          <w:rFonts w:hint="eastAsia" w:ascii="宋体" w:hAnsi="宋体" w:cs="仿宋_GB2312"/>
          <w:color w:val="auto"/>
          <w:szCs w:val="21"/>
          <w:highlight w:val="none"/>
          <w:lang w:val="en-US" w:eastAsia="zh-CN"/>
        </w:rPr>
      </w:pPr>
      <w:r>
        <w:rPr>
          <w:rFonts w:hint="eastAsia" w:ascii="宋体" w:hAnsi="宋体" w:cs="仿宋_GB2312"/>
          <w:color w:val="auto"/>
          <w:szCs w:val="21"/>
          <w:highlight w:val="none"/>
          <w:lang w:val="en-US" w:eastAsia="zh-CN"/>
        </w:rPr>
        <w:t xml:space="preserve">附件:</w:t>
      </w:r>
      <w:r/>
    </w:p>
    <w:p>
      <w:pPr>
        <w:numPr>
          <w:ilvl w:val="0"/>
          <w:numId w:val="0"/>
        </w:numPr>
        <w:keepLines w:val="0"/>
        <w:keepNext w:val="0"/>
        <w:pageBreakBefore w:val="0"/>
        <w:spacing w:line="360" w:lineRule="auto"/>
        <w:widowControl/>
        <w:tabs>
          <w:tab w:val="left" w:pos="360" w:leader="none"/>
        </w:tabs>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10.1、拟投入项目名单</w:t>
      </w:r>
      <w:r/>
    </w:p>
    <w:tbl>
      <w:tblPr>
        <w:tblStyle w:val="869"/>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职称</w:t>
            </w:r>
            <w:r>
              <w:rPr>
                <w:rFonts w:hint="eastAsia" w:ascii="宋体" w:hAnsi="宋体" w:cs="Times New Roman"/>
                <w:color w:val="auto"/>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1</w:t>
            </w:r>
            <w:r/>
          </w:p>
        </w:tc>
        <w:tc>
          <w:tcPr>
            <w:tcW w:w="1536" w:type="dxa"/>
            <w:vAlign w:val="top"/>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rPr>
              <w:t xml:space="preserve">项目负责人</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2</w:t>
            </w:r>
            <w:r/>
          </w:p>
        </w:tc>
        <w:tc>
          <w:tcPr>
            <w:tcW w:w="1536" w:type="dxa"/>
            <w:vAlign w:val="top"/>
            <w:textDirection w:val="lrTb"/>
            <w:noWrap w:val="false"/>
          </w:tcPr>
          <w:p>
            <w:pPr>
              <w:ind w:left="0"/>
              <w:jc w:val="center"/>
              <w:spacing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rPr>
              <w:t xml:space="preserve">项目组成员</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3</w:t>
            </w:r>
            <w:r/>
          </w:p>
        </w:tc>
        <w:tc>
          <w:tcPr>
            <w:tcW w:w="1536" w:type="dxa"/>
            <w:vAlign w:val="top"/>
            <w:textDirection w:val="lrTb"/>
            <w:noWrap w:val="false"/>
          </w:tcPr>
          <w:p>
            <w:pPr>
              <w:ind w:left="0"/>
              <w:jc w:val="center"/>
              <w:spacing w:line="400" w:lineRule="exact"/>
              <w:widowControl w:val="off"/>
              <w:rPr>
                <w:rFonts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rPr>
              <w:t xml:space="preserve">项目组成员</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1276" w:type="dxa"/>
            <w:vAlign w:val="center"/>
            <w:textDirection w:val="lrTb"/>
            <w:noWrap w:val="false"/>
          </w:tcPr>
          <w:p>
            <w:pPr>
              <w:ind w:left="0"/>
              <w:jc w:val="center"/>
              <w:widowControl w:val="off"/>
              <w:rPr>
                <w:rFonts w:ascii="宋体" w:hAnsi="宋体"/>
                <w:color w:val="auto"/>
                <w:sz w:val="21"/>
                <w:szCs w:val="21"/>
                <w:highlight w:val="none"/>
              </w:rPr>
            </w:pPr>
            <w:r>
              <w:rPr>
                <w:rFonts w:ascii="宋体" w:hAnsi="宋体"/>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numPr>
          <w:ilvl w:val="0"/>
          <w:numId w:val="0"/>
        </w:numPr>
        <w:keepLines w:val="0"/>
        <w:keepNext w:val="0"/>
        <w:pageBreakBefore w:val="0"/>
        <w:spacing w:line="360" w:lineRule="auto"/>
        <w:widowControl/>
        <w:tabs>
          <w:tab w:val="left" w:pos="360" w:leader="none"/>
        </w:tabs>
        <w:rPr>
          <w:rFonts w:hint="default" w:asciiTheme="minorEastAsia" w:hAnsiTheme="minorEastAsia" w:eastAsiaTheme="minorEastAsia" w:cstheme="minorEastAsia"/>
          <w:color w:val="auto"/>
          <w:sz w:val="21"/>
          <w:szCs w:val="21"/>
          <w:highlight w:val="none"/>
          <w:lang w:val="en-US" w:eastAsia="zh-CN"/>
        </w:rPr>
      </w:pPr>
      <w:r>
        <w:rPr>
          <w:rFonts w:ascii="宋体" w:hAnsi="宋体" w:cs="仿宋_GB2312"/>
          <w:color w:val="auto"/>
          <w:szCs w:val="21"/>
          <w:highlight w:val="none"/>
        </w:rPr>
        <w:br w:type="page" w:clear="all"/>
      </w:r>
      <w:r>
        <w:rPr>
          <w:rFonts w:hint="eastAsia" w:asciiTheme="minorEastAsia" w:hAnsiTheme="minorEastAsia" w:eastAsiaTheme="minorEastAsia" w:cstheme="minorEastAsia"/>
          <w:color w:val="auto"/>
          <w:sz w:val="21"/>
          <w:szCs w:val="21"/>
          <w:highlight w:val="none"/>
          <w:lang w:val="en-US" w:eastAsia="zh-CN"/>
        </w:rPr>
        <w:t xml:space="preserve">10.2、考核标准</w:t>
      </w:r>
      <w:r/>
    </w:p>
    <w:tbl>
      <w:tblPr>
        <w:tblStyle w:val="86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5125"/>
        <w:gridCol w:w="1199"/>
        <w:gridCol w:w="2628"/>
      </w:tblGrid>
      <w:tr>
        <w:trPr>
          <w:jc w:val="center"/>
          <w:trHeight w:val="1058"/>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w:t>
            </w:r>
            <w:r/>
          </w:p>
          <w:p>
            <w:pPr>
              <w:ind w:left="0" w:firstLine="0"/>
              <w:jc w:val="center"/>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考核内容及要求</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标准</w:t>
            </w:r>
            <w:r/>
          </w:p>
          <w:p>
            <w:pPr>
              <w:ind w:left="0" w:firstLine="0"/>
              <w:jc w:val="center"/>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扣分值</w:t>
            </w:r>
            <w:r/>
          </w:p>
        </w:tc>
      </w:tr>
      <w:tr>
        <w:trPr>
          <w:jc w:val="center"/>
          <w:trHeight w:val="511"/>
        </w:trPr>
        <w:tc>
          <w:tcPr>
            <w:tcBorders>
              <w:top w:val="single" w:color="auto" w:sz="4" w:space="0"/>
              <w:left w:val="single" w:color="auto" w:sz="4" w:space="0"/>
              <w:right w:val="single" w:color="auto" w:sz="4" w:space="0"/>
            </w:tcBorders>
            <w:tcW w:w="558" w:type="pct"/>
            <w:vAlign w:val="center"/>
            <w:vMerge w:val="restart"/>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w:t>
            </w:r>
            <w:r/>
          </w:p>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岗位人员配备</w:t>
            </w:r>
            <w:r>
              <w:rPr>
                <w:rFonts w:hint="eastAsia" w:ascii="宋体" w:hAnsi="宋体" w:eastAsia="宋体" w:cs="宋体"/>
                <w:color w:val="auto"/>
                <w:sz w:val="21"/>
                <w:szCs w:val="21"/>
                <w:highlight w:val="none"/>
                <w:lang w:eastAsia="zh-CN"/>
              </w:rPr>
              <w:t xml:space="preserve">不得</w:t>
            </w:r>
            <w:r>
              <w:rPr>
                <w:rFonts w:hint="eastAsia" w:ascii="宋体" w:hAnsi="宋体" w:eastAsia="宋体" w:cs="宋体"/>
                <w:color w:val="auto"/>
                <w:sz w:val="21"/>
                <w:szCs w:val="21"/>
                <w:highlight w:val="none"/>
              </w:rPr>
              <w:t xml:space="preserve">出现缺员、考勤与实际出勤人员不符或未按规定缴纳人员社保的情况。</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考核周期内未按要求配置，发现一次扣1分</w:t>
            </w:r>
            <w:r/>
          </w:p>
        </w:tc>
      </w:tr>
      <w:tr>
        <w:trPr>
          <w:jc w:val="center"/>
          <w:trHeight w:val="1452"/>
        </w:trPr>
        <w:tc>
          <w:tcPr>
            <w:tcBorders>
              <w:left w:val="single" w:color="auto" w:sz="4" w:space="0"/>
              <w:bottom w:val="single" w:color="auto" w:sz="4" w:space="0"/>
              <w:right w:val="single" w:color="auto" w:sz="4" w:space="0"/>
            </w:tcBorders>
            <w:tcW w:w="558" w:type="pct"/>
            <w:vAlign w:val="center"/>
            <w:vMerge w:val="continue"/>
            <w:textDirection w:val="lrTb"/>
            <w:noWrap w:val="false"/>
          </w:tcPr>
          <w:p>
            <w:pPr>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①严格遵守各项规章管理制度。②工作时按规定着装、佩证上岗③上班不迟到、下班不早退④工作时不擅离岗位,不私自外出。⑤上班时不饮酒。⑥工作时严禁串岗、聚众闲谈、做私活。</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考核周期内每发现一次不达标扣1分。</w:t>
            </w:r>
            <w:r/>
          </w:p>
        </w:tc>
      </w:tr>
      <w:tr>
        <w:trPr>
          <w:jc w:val="center"/>
          <w:trHeight w:val="960"/>
        </w:trPr>
        <w:tc>
          <w:tcPr>
            <w:tcBorders>
              <w:left w:val="single" w:color="auto" w:sz="4" w:space="0"/>
              <w:bottom w:val="single" w:color="auto" w:sz="4" w:space="0"/>
              <w:right w:val="single" w:color="auto" w:sz="4" w:space="0"/>
            </w:tcBorders>
            <w:tcW w:w="558"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总体工作要求</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积极主动征求甲方意见，及时正确高效，整改落实甲方联系事宜和提出的问题。</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tc>
      </w:tr>
      <w:tr>
        <w:trPr>
          <w:jc w:val="center"/>
          <w:trHeight w:val="371"/>
        </w:trPr>
        <w:tc>
          <w:tcPr>
            <w:tcBorders>
              <w:top w:val="single" w:color="auto" w:sz="4" w:space="0"/>
              <w:left w:val="single" w:color="auto" w:sz="4" w:space="0"/>
              <w:right w:val="single" w:color="auto" w:sz="4" w:space="0"/>
            </w:tcBorders>
            <w:tcW w:w="558" w:type="pct"/>
            <w:vAlign w:val="center"/>
            <w:vMerge w:val="restart"/>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常工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作</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提供专业服务，做好协商谈判等工作。</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谈判过程中遭到投诉或者涉及行政复议或诉讼的，情况属实的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每发现一次扣2分</w:t>
            </w:r>
            <w:r/>
          </w:p>
        </w:tc>
      </w:tr>
      <w:tr>
        <w:trPr>
          <w:jc w:val="center"/>
          <w:trHeight w:val="731"/>
        </w:trPr>
        <w:tc>
          <w:tcPr>
            <w:tcBorders>
              <w:left w:val="single" w:color="auto" w:sz="4" w:space="0"/>
              <w:right w:val="single" w:color="auto" w:sz="4" w:space="0"/>
            </w:tcBorders>
            <w:tcW w:w="558" w:type="pct"/>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按照甲方规定的要求和时间做好整理归档材料工作</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考核周期内未按要求归档，发现一次扣1分</w:t>
            </w:r>
            <w:r/>
          </w:p>
        </w:tc>
      </w:tr>
      <w:tr>
        <w:trPr>
          <w:jc w:val="center"/>
          <w:trHeight w:val="731"/>
        </w:trPr>
        <w:tc>
          <w:tcPr>
            <w:tcBorders>
              <w:left w:val="single" w:color="auto" w:sz="4" w:space="0"/>
              <w:right w:val="single" w:color="auto" w:sz="4" w:space="0"/>
            </w:tcBorders>
            <w:tcW w:w="558" w:type="pct"/>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在材料与数据等相关工作过程中</w:t>
            </w:r>
            <w:r>
              <w:rPr>
                <w:rFonts w:hint="eastAsia" w:ascii="宋体" w:hAnsi="宋体" w:eastAsia="宋体" w:cs="宋体"/>
                <w:color w:val="auto"/>
                <w:sz w:val="21"/>
                <w:szCs w:val="21"/>
                <w:highlight w:val="none"/>
                <w:lang w:eastAsia="zh-CN"/>
              </w:rPr>
              <w:t xml:space="preserve">不得</w:t>
            </w:r>
            <w:r>
              <w:rPr>
                <w:rFonts w:hint="eastAsia" w:ascii="宋体" w:hAnsi="宋体" w:eastAsia="宋体" w:cs="宋体"/>
                <w:color w:val="auto"/>
                <w:sz w:val="21"/>
                <w:szCs w:val="21"/>
                <w:highlight w:val="none"/>
              </w:rPr>
              <w:t xml:space="preserve">弄虚作假</w:t>
            </w:r>
            <w:r>
              <w:rPr>
                <w:rFonts w:hint="eastAsia" w:ascii="宋体" w:hAnsi="宋体" w:eastAsia="宋体" w:cs="宋体"/>
                <w:color w:val="auto"/>
                <w:sz w:val="21"/>
                <w:szCs w:val="21"/>
                <w:highlight w:val="none"/>
                <w:lang w:eastAsia="zh-CN"/>
              </w:rPr>
              <w:t xml:space="preserve">、违背</w:t>
            </w:r>
            <w:r>
              <w:rPr>
                <w:rFonts w:hint="eastAsia" w:ascii="宋体" w:hAnsi="宋体" w:eastAsia="宋体" w:cs="宋体"/>
                <w:color w:val="auto"/>
                <w:sz w:val="21"/>
                <w:szCs w:val="21"/>
                <w:highlight w:val="none"/>
              </w:rPr>
              <w:t xml:space="preserve">诚实信用原则的</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每发现一次扣2分</w:t>
            </w:r>
            <w:r/>
          </w:p>
        </w:tc>
      </w:tr>
      <w:tr>
        <w:trPr>
          <w:jc w:val="center"/>
          <w:trHeight w:val="414"/>
        </w:trPr>
        <w:tc>
          <w:tcPr>
            <w:tcBorders>
              <w:left w:val="single" w:color="auto" w:sz="4" w:space="0"/>
              <w:right w:val="single" w:color="auto" w:sz="4" w:space="0"/>
            </w:tcBorders>
            <w:tcW w:w="558" w:type="pct"/>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及时响应甲方要求的，特殊情况除外</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每发现一次扣1分</w:t>
            </w:r>
            <w:r/>
          </w:p>
        </w:tc>
      </w:tr>
      <w:tr>
        <w:trPr>
          <w:jc w:val="center"/>
          <w:trHeight w:val="853"/>
        </w:trPr>
        <w:tc>
          <w:tcPr>
            <w:tcBorders>
              <w:left w:val="single" w:color="auto" w:sz="4" w:space="0"/>
              <w:right w:val="single" w:color="auto" w:sz="4" w:space="0"/>
            </w:tcBorders>
            <w:tcW w:w="558" w:type="pct"/>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keepLines w:val="0"/>
              <w:keepNext w:val="0"/>
              <w:pageBreakBefore w:val="0"/>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按照甲方规定的时间节点完成工作任务</w:t>
            </w:r>
            <w:r>
              <w:rPr>
                <w:rFonts w:hint="eastAsia" w:ascii="宋体" w:hAnsi="宋体" w:eastAsia="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根据实际严重情况扣分</w:t>
            </w:r>
            <w:r/>
          </w:p>
        </w:tc>
      </w:tr>
      <w:tr>
        <w:trPr>
          <w:jc w:val="center"/>
          <w:trHeight w:val="1092"/>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突发事件响应和处理</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制定应急预案，</w:t>
            </w:r>
            <w:r>
              <w:rPr>
                <w:rFonts w:hint="eastAsia" w:ascii="宋体" w:hAnsi="宋体" w:eastAsia="宋体" w:cs="宋体"/>
                <w:color w:val="auto"/>
                <w:sz w:val="21"/>
                <w:szCs w:val="21"/>
                <w:highlight w:val="none"/>
              </w:rPr>
              <w:t xml:space="preserve">处理预案，突发事件处置及时，程序规范</w:t>
            </w:r>
            <w:r>
              <w:rPr>
                <w:rFonts w:hint="eastAsia" w:ascii="宋体" w:hAnsi="宋体" w:eastAsia="宋体" w:cs="宋体"/>
                <w:color w:val="auto"/>
                <w:sz w:val="21"/>
                <w:szCs w:val="21"/>
                <w:highlight w:val="none"/>
                <w:lang w:eastAsia="zh-CN"/>
              </w:rPr>
              <w:t xml:space="preserve">、措施得当。</w:t>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未按规定程序处理扣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分一次，产生严重后果的视情况扣</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分。表现优异酌情加分</w:t>
            </w:r>
            <w:r/>
          </w:p>
        </w:tc>
      </w:tr>
      <w:tr>
        <w:trPr>
          <w:jc w:val="center"/>
          <w:trHeight w:val="79"/>
        </w:trPr>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ind w:left="0" w:firstLine="0"/>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总分</w:t>
            </w:r>
            <w:r/>
          </w:p>
        </w:tc>
        <w:tc>
          <w:tcPr>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5" w:type="pct"/>
            <w:vAlign w:val="center"/>
            <w:textDirection w:val="lrTb"/>
            <w:noWrap w:val="false"/>
          </w:tcPr>
          <w:p>
            <w:pPr>
              <w:ind w:left="0" w:firstLine="0"/>
              <w:jc w:val="center"/>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100分</w:t>
            </w:r>
            <w:r/>
          </w:p>
        </w:tc>
        <w:tc>
          <w:tcPr>
            <w:tcBorders>
              <w:top w:val="single" w:color="auto" w:sz="4" w:space="0"/>
              <w:left w:val="single" w:color="auto" w:sz="4" w:space="0"/>
              <w:bottom w:val="single" w:color="auto" w:sz="4" w:space="0"/>
              <w:right w:val="single" w:color="auto" w:sz="4" w:space="0"/>
            </w:tcBorders>
            <w:tcW w:w="1302" w:type="pct"/>
            <w:vAlign w:val="center"/>
            <w:textDirection w:val="lrTb"/>
            <w:noWrap w:val="false"/>
          </w:tcPr>
          <w:p>
            <w:pPr>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7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0"/>
              <w:keepLines w:val="0"/>
              <w:keepNext w:val="0"/>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有下列情况之一的，房屋征收劳务合作单位考核等级直接认定为“不合格”：</w:t>
            </w:r>
            <w:r/>
          </w:p>
          <w:p>
            <w:pPr>
              <w:ind w:left="0" w:firstLine="420"/>
              <w:keepLines w:val="0"/>
              <w:keepNext w:val="0"/>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（1）考核期内被区征收办约谈，且拒不配合或整改始终不到位的；</w:t>
            </w:r>
            <w:r/>
          </w:p>
          <w:p>
            <w:pPr>
              <w:ind w:left="0" w:firstLine="420"/>
              <w:keepLines w:val="0"/>
              <w:keepNext w:val="0"/>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（2）考核期内被群众投诉或被媒体公开曝光造成负面影响被查实的；</w:t>
            </w:r>
            <w:r/>
          </w:p>
          <w:p>
            <w:pPr>
              <w:ind w:left="0" w:firstLine="420"/>
              <w:keepLines w:val="0"/>
              <w:keepNext w:val="0"/>
              <w:pageBreakBefore w:val="0"/>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（3）经核实，单位从业人员在征收服务过程中违反廉洁规范“十不准”要求的；</w:t>
            </w:r>
            <w:r/>
          </w:p>
          <w:p>
            <w:pPr>
              <w:ind w:left="0" w:firstLine="420"/>
              <w:keepLines w:val="0"/>
              <w:keepNext w:val="0"/>
              <w:pageBreakBefore w:val="0"/>
              <w:spacing w:line="4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（4）单位从业人员违反《姑苏区房屋征收劳务合作单位管理暂行办法》第十八条规定要求的。</w:t>
            </w:r>
            <w:r/>
          </w:p>
          <w:p>
            <w:pPr>
              <w:pStyle w:val="1274"/>
              <w:ind w:firstLine="409"/>
              <w:rPr>
                <w:rFonts w:hint="eastAsia"/>
                <w:color w:val="auto"/>
              </w:rPr>
            </w:pPr>
            <w:r>
              <w:rPr>
                <w:rFonts w:hint="eastAsia" w:hAnsi="宋体" w:cs="宋体"/>
                <w:color w:val="auto"/>
                <w:sz w:val="21"/>
                <w:szCs w:val="21"/>
                <w:highlight w:val="none"/>
                <w:lang w:val="en-US" w:eastAsia="zh-CN"/>
              </w:rPr>
              <w:t xml:space="preserve">（5）擅自更换服务人员</w:t>
            </w:r>
            <w:r/>
          </w:p>
        </w:tc>
      </w:tr>
      <w:tr>
        <w:trPr>
          <w:jc w:val="center"/>
          <w:trHeight w:val="37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考核（总分）                                      </w:t>
            </w:r>
            <w:r>
              <w:rPr>
                <w:rFonts w:hint="eastAsia" w:ascii="宋体" w:hAnsi="宋体" w:eastAsia="宋体" w:cs="宋体"/>
                <w:b/>
                <w:color w:val="auto"/>
                <w:sz w:val="21"/>
                <w:szCs w:val="21"/>
                <w:highlight w:val="none"/>
                <w:lang w:val="en-US" w:eastAsia="zh-CN"/>
              </w:rPr>
              <w:t xml:space="preserve"> </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意见：                            </w:t>
            </w:r>
            <w:r>
              <w:rPr>
                <w:rFonts w:hint="eastAsia" w:ascii="宋体" w:hAnsi="宋体" w:eastAsia="宋体" w:cs="宋体"/>
                <w:b/>
                <w:color w:val="auto"/>
                <w:sz w:val="21"/>
                <w:szCs w:val="21"/>
                <w:highlight w:val="none"/>
                <w:lang w:val="en-US" w:eastAsia="zh-CN"/>
              </w:rPr>
              <w:t xml:space="preserve">采购单位</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盖章</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考核人员（签字）：</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意见：</w:t>
            </w:r>
            <w:r>
              <w:rPr>
                <w:rFonts w:hint="eastAsia" w:ascii="宋体" w:hAnsi="宋体" w:eastAsia="宋体" w:cs="宋体"/>
                <w:b/>
                <w:color w:val="auto"/>
                <w:sz w:val="21"/>
                <w:szCs w:val="21"/>
                <w:highlight w:val="none"/>
                <w:lang w:val="en-US" w:eastAsia="zh-CN"/>
              </w:rPr>
              <w:t xml:space="preserve">                             征收办</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盖章</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w:t>
            </w:r>
            <w:r/>
          </w:p>
        </w:tc>
      </w:tr>
      <w:tr>
        <w:trPr>
          <w:jc w:val="center"/>
          <w:trHeight w:val="382"/>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考核人员（签字）：</w:t>
            </w:r>
            <w:r/>
          </w:p>
        </w:tc>
      </w:tr>
    </w:tbl>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firstLine="0"/>
        <w:keepLines w:val="0"/>
        <w:keepNext w:val="0"/>
        <w:pageBreakBefore w:val="0"/>
        <w:spacing w:line="44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val="0"/>
          <w:color w:val="auto"/>
          <w:sz w:val="21"/>
          <w:szCs w:val="21"/>
          <w:highlight w:val="none"/>
          <w:lang w:eastAsia="zh-CN"/>
        </w:rPr>
        <w:t xml:space="preserve">此表为</w:t>
      </w:r>
      <w:r>
        <w:rPr>
          <w:rFonts w:hint="eastAsia" w:ascii="宋体" w:hAnsi="宋体" w:eastAsia="宋体" w:cs="宋体"/>
          <w:b/>
          <w:bCs w:val="0"/>
          <w:color w:val="auto"/>
          <w:sz w:val="21"/>
          <w:szCs w:val="21"/>
          <w:highlight w:val="none"/>
          <w:lang w:val="en-US" w:eastAsia="zh-CN"/>
        </w:rPr>
        <w:t xml:space="preserve">半年度</w:t>
      </w:r>
      <w:r>
        <w:rPr>
          <w:rFonts w:hint="eastAsia" w:ascii="宋体" w:hAnsi="宋体" w:eastAsia="宋体" w:cs="宋体"/>
          <w:b/>
          <w:bCs w:val="0"/>
          <w:color w:val="auto"/>
          <w:sz w:val="21"/>
          <w:szCs w:val="21"/>
          <w:highlight w:val="none"/>
          <w:lang w:eastAsia="zh-CN"/>
        </w:rPr>
        <w:t xml:space="preserve">考核，考核情况计入付款支付比例，结算服务费按考核结果相应扣减后支付。</w:t>
      </w:r>
      <w:r/>
    </w:p>
    <w:p>
      <w:pPr>
        <w:ind w:left="0" w:firstLine="0"/>
        <w:keepLines w:val="0"/>
        <w:keepNext w:val="0"/>
        <w:pageBreakBefore w:val="0"/>
        <w:spacing w:line="44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1.半年度考核85分 以下（不含）的，</w:t>
      </w:r>
      <w:r>
        <w:rPr>
          <w:rFonts w:hint="eastAsia" w:ascii="宋体" w:hAnsi="宋体" w:eastAsia="宋体" w:cs="宋体"/>
          <w:b/>
          <w:bCs w:val="0"/>
          <w:color w:val="auto"/>
          <w:sz w:val="21"/>
          <w:szCs w:val="21"/>
          <w:highlight w:val="none"/>
        </w:rPr>
        <w:t xml:space="preserve">每下降1分，</w:t>
      </w:r>
      <w:r>
        <w:rPr>
          <w:rFonts w:hint="eastAsia" w:ascii="宋体" w:hAnsi="宋体" w:eastAsia="宋体" w:cs="宋体"/>
          <w:b/>
          <w:bCs w:val="0"/>
          <w:color w:val="auto"/>
          <w:sz w:val="21"/>
          <w:szCs w:val="21"/>
          <w:highlight w:val="none"/>
          <w:lang w:eastAsia="zh-CN"/>
        </w:rPr>
        <w:t xml:space="preserve">扣</w:t>
      </w:r>
      <w:r>
        <w:rPr>
          <w:rFonts w:hint="eastAsia" w:ascii="宋体" w:hAnsi="宋体" w:cs="宋体"/>
          <w:b/>
          <w:color w:val="auto"/>
          <w:sz w:val="21"/>
          <w:szCs w:val="21"/>
          <w:highlight w:val="none"/>
        </w:rPr>
        <w:t xml:space="preserve">20000</w:t>
      </w:r>
      <w:r>
        <w:rPr>
          <w:rFonts w:hint="eastAsia" w:ascii="宋体" w:hAnsi="宋体" w:eastAsia="宋体" w:cs="宋体"/>
          <w:b/>
          <w:bCs w:val="0"/>
          <w:color w:val="auto"/>
          <w:sz w:val="21"/>
          <w:szCs w:val="21"/>
          <w:highlight w:val="none"/>
        </w:rPr>
        <w:t xml:space="preserve">元</w:t>
      </w:r>
      <w:r>
        <w:rPr>
          <w:rFonts w:hint="eastAsia" w:ascii="宋体" w:hAnsi="宋体" w:eastAsia="宋体" w:cs="宋体"/>
          <w:b/>
          <w:bCs w:val="0"/>
          <w:color w:val="auto"/>
          <w:sz w:val="21"/>
          <w:szCs w:val="21"/>
          <w:highlight w:val="none"/>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2.全年累计两个半年考核为85分 以下（不含）的，采购单位有权立即终止服务合同。</w:t>
      </w:r>
      <w:r/>
    </w:p>
    <w:p>
      <w:pPr>
        <w:ind w:left="0" w:firstLine="0"/>
        <w:keepLines w:val="0"/>
        <w:keepNext w:val="0"/>
        <w:pageBreakBefore w:val="0"/>
        <w:spacing w:line="440" w:lineRule="exact"/>
        <w:widowControl w:val="off"/>
        <w:rPr>
          <w:rFonts w:hint="default" w:ascii="Times New Roman" w:hAnsi="Times New Roman" w:eastAsia="仿宋_GB2312" w:cs="Times New Roman"/>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3.考核分值60分以下（不含）或直接认定为不合格的，采购单位有权立即终止服务合同。</w:t>
      </w:r>
      <w:r/>
    </w:p>
    <w:p>
      <w:pPr>
        <w:ind w:left="0" w:firstLine="0"/>
        <w:rPr>
          <w:rFonts w:hint="eastAsia" w:ascii="宋体" w:hAnsi="宋体" w:cs="仿宋_GB2312"/>
          <w:color w:val="auto"/>
          <w:szCs w:val="21"/>
          <w:highlight w:val="none"/>
          <w:lang w:val="en-US" w:eastAsia="zh-CN"/>
        </w:rPr>
      </w:pPr>
      <w:r>
        <w:rPr>
          <w:rFonts w:ascii="宋体" w:hAnsi="宋体" w:cs="仿宋_GB2312"/>
          <w:color w:val="auto"/>
          <w:szCs w:val="21"/>
          <w:highlight w:val="none"/>
        </w:rPr>
        <w:br w:type="page" w:clear="all"/>
      </w:r>
      <w:r/>
    </w:p>
    <w:p>
      <w:pPr>
        <w:ind w:left="0" w:firstLine="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廉 政 合 同</w:t>
      </w:r>
      <w:r/>
    </w:p>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项目地址：</w:t>
      </w:r>
      <w:r>
        <w:rPr>
          <w:rFonts w:hint="eastAsia" w:asciiTheme="minorEastAsia" w:hAnsiTheme="minorEastAsia" w:eastAsiaTheme="minorEastAsia" w:cstheme="minorEastAsia"/>
          <w:color w:val="auto"/>
          <w:sz w:val="21"/>
          <w:szCs w:val="21"/>
          <w:highlight w:val="none"/>
          <w:lang w:val="en-US" w:eastAsia="zh-CN"/>
        </w:rPr>
        <w:t xml:space="preserve"> </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  </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为加强廉政建设，规范房屋协议搬迁项目中的各项活动，防止发生各种谋取不正当利益的违规、违纪、违法行为，保护国家、集体和当事人的合法权益，根据国家有关法律法规和廉政建设责任制规定，特订立廉政合同。</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第一条  甲乙双方的责任和义务</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（一）应严格遵守房屋协议搬迁项目政府采购和市场活动等有关法律、法规，相关政策，以及廉政建设的各项规定。</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（二）严格执行委托房屋协议搬迁合同文件，自觉按合同办事。</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（三）双方的业务活动必须坚持公开、公平、公正、诚信、透明的原则（除法律法规另有规定者外），不得为获取不正当的利益，损害国家、集体和对方利益，不得违反相关法律、法规和规章制度。</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（四）甲乙双方应加强对本方工作人员的廉政监督，开展廉政告知、廉政教育和职业道德教育，建立和健全廉政制度，认真查处本方的违规、违纪、违法行为。</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（五）甲乙双方如发现对方在业务活动中有违规、违纪、违法行为的，应及时提醒对方，情节严重的，应向其上级主管部门或纪检监察、司法等有关机关举报。</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第二条  甲方作如下承诺</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（一）甲方及其工作人员不得索要或接受乙方的礼金，有价证券和贵重物品，不得在乙方报销任何应由甲方或个人支付的费用等。</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（二）甲方工作人员不得参加有可能影响公正执行公务的乙方和相关单位的宴请和健身、娱乐等消费活动；不得接受乙方提供的通讯工具、交通工具和高档办公用品等。</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（三）甲方及其工作人员不得要求、暗示或接受乙方为其住房装修、婚丧嫁娶活动、配偶子女的工作安排以及出国出境、旅游等提供方便和支付费用。</w:t>
      </w:r>
      <w:r>
        <w:rPr>
          <w:rFonts w:hint="eastAsia" w:asciiTheme="minorEastAsia" w:hAnsiTheme="minorEastAsia" w:eastAsiaTheme="minorEastAsia" w:cstheme="minorEastAsia"/>
          <w:color w:val="auto"/>
          <w:sz w:val="21"/>
          <w:szCs w:val="21"/>
          <w:highlight w:val="none"/>
        </w:rPr>
        <w:br/>
      </w:r>
      <w:r>
        <w:rPr>
          <w:rFonts w:hint="eastAsia" w:asciiTheme="minorEastAsia" w:hAnsiTheme="minorEastAsia" w:eastAsiaTheme="minorEastAsia" w:cstheme="minorEastAsia"/>
          <w:color w:val="auto"/>
          <w:sz w:val="21"/>
          <w:szCs w:val="21"/>
          <w:highlight w:val="none"/>
        </w:rPr>
        <w:t xml:space="preserve">　　（四）不准在家里接待乙方与房屋协议搬迁项目事项有关的询访。</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第三条  乙方作如下承诺</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应与甲方保持正常的业务交往，按照有关法律法规和程序开展业务工作，严格执行房屋协议搬迁有关方针、政策，并遵守以下规定：</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（一）不准以任何理由向甲方及其工作人员赠送礼金、有价证券、贵重物品和回扣、好处费、感谢费等。</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（二）不准以任何理由为甲方和相关单位报销应由对方或个人支付的费用。</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（三）不准以任何理由为甲方、相关单位或个人装修住房、婚丧嫁娶、配偶子女的工作安排以及出国（境）、旅游等提供方便和支付费用。</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（四）不准以任何理由为甲方、相关单位或个人提供有可能影响公正执行公务的宴请、健身、娱乐等活动。</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（五）不准以任何理由为甲方、相关单位或个人购置或提供通讯工具、交通工具、家电及高档办公用品。</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（六）不准串通甲方，损害被房屋协议搬迁人利益。</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（七）不准串通其它相关合作单位（部门），违反评估原则，损害国家、集体、房屋协议搬迁人利益。</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（八）不准利用工作之便弄虚作假、徇私舞弊、玩忽职守、失职渎职。</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（九）不准接受或索要被房屋协议搬迁对象的礼金、礼物、有价证券等。</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（十）不准借补偿安置为名与被房屋协议搬迁对象进行权钱交易谋取私利。</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（十一）不准接受被房屋协议搬迁对象安排的宴请、娱乐或者其他消费活动。</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（十二）不准少于两人与被房屋协议搬迁对象协商补偿安置事宜。</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（十三）不准违背相关政策及原则插手干预涉及本人及亲属、朋友等关系人的房屋协议搬迁事宜。</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第四条  违约责任</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（一）任何违反合同约定的义务和承诺，违反诚实信用原则的行为，均属于违约行为，守约方有权向有关部门举报，要求违约方限期整改，并赔偿相应的经济损失。</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（二）甲方工作人员有违反本合同第一、二条责任行为的，按照管理权限，依据有关法律法规和规定给予党纪、政纪处分或组织处理；涉嫌犯罪的，移交司法机关追究刑事责任。</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乙方或其工作人员有违反本合同第一、三条责任行为的，按照管理权限，对乙方予以不良信用记录和公示，并承担违约责任；情节严重的，建议上级主管部门给予一定期限禁入市场的处罚或降低其资质等级直至吊销资质证书及个人执业资格证书；对涉及到的党员给予党纪处分或组织处理；涉嫌犯罪的，移交司法机关追究刑事责任。</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第五条本合同作为委托房屋协议搬迁合同的附件，与委托房屋协议搬迁合同具有同等法律效力。经双方签署后生效。本合同对双方违约行为的处理，不免除该项目委托房屋协议搬迁合同中双方约定的责任和义务。</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第六条本合同的有效期为双方签署之日起至该房屋协议搬迁项目审计后止。</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第七条本合同一式肆份，由甲乙双方各执贰份。</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甲方单位：（盖章）              乙方单位：（盖章）</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                   法定代表人：</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                         地址：</w:t>
      </w:r>
      <w:r/>
    </w:p>
    <w:p>
      <w:pPr>
        <w:ind w:left="0"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               </w:t>
      </w:r>
      <w:r>
        <w:rPr>
          <w:rFonts w:hint="eastAsia" w:asciiTheme="minorEastAsia" w:hAnsi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 </w:t>
      </w:r>
      <w:r/>
    </w:p>
    <w:p>
      <w:pPr>
        <w:pStyle w:val="932"/>
        <w:ind w:left="0" w:firstLine="0"/>
        <w:rPr>
          <w:rFonts w:hint="eastAsia"/>
          <w:color w:val="auto"/>
        </w:rPr>
      </w:pPr>
      <w:r>
        <w:rPr>
          <w:rFonts w:hint="eastAsia"/>
          <w:color w:val="auto"/>
        </w:rPr>
      </w:r>
      <w:r/>
    </w:p>
    <w:p>
      <w:pPr>
        <w:pStyle w:val="932"/>
        <w:ind w:left="0" w:firstLine="0"/>
        <w:rPr>
          <w:rFonts w:hint="eastAsia"/>
          <w:color w:val="auto"/>
        </w:rPr>
      </w:pPr>
      <w:r>
        <w:rPr>
          <w:rFonts w:hint="eastAsia"/>
          <w:color w:val="auto"/>
        </w:rPr>
      </w:r>
      <w:r/>
    </w:p>
    <w:p>
      <w:pPr>
        <w:pStyle w:val="932"/>
        <w:ind w:left="0" w:firstLine="0"/>
        <w:rPr>
          <w:rFonts w:hint="eastAsia"/>
          <w:color w:val="auto"/>
        </w:rPr>
      </w:pPr>
      <w:r>
        <w:rPr>
          <w:rFonts w:hint="eastAsia"/>
          <w:color w:val="auto"/>
        </w:rPr>
      </w:r>
      <w:r/>
    </w:p>
    <w:p>
      <w:pPr>
        <w:pStyle w:val="932"/>
        <w:ind w:left="0" w:firstLine="0"/>
        <w:rPr>
          <w:rFonts w:hint="eastAsia"/>
          <w:color w:val="auto"/>
        </w:rPr>
      </w:pPr>
      <w:r>
        <w:rPr>
          <w:rFonts w:hint="eastAsia"/>
          <w:color w:val="auto"/>
        </w:rPr>
      </w:r>
      <w:r/>
    </w:p>
    <w:p>
      <w:pPr>
        <w:pStyle w:val="859"/>
        <w:numPr>
          <w:ilvl w:val="0"/>
          <w:numId w:val="2"/>
        </w:numPr>
        <w:ind w:left="0" w:firstLine="0"/>
        <w:jc w:val="center"/>
        <w:keepLines w:val="0"/>
        <w:keepNext w:val="0"/>
        <w:pageBreakBefore w:val="0"/>
        <w:spacing w:before="120" w:after="0" w:line="360" w:lineRule="auto"/>
        <w:widowControl/>
        <w:rPr>
          <w:rFonts w:hint="eastAsia" w:ascii="宋体" w:hAnsi="宋体" w:eastAsia="宋体" w:cs="宋体"/>
          <w:b/>
          <w:color w:val="auto"/>
          <w:sz w:val="44"/>
          <w:szCs w:val="22"/>
          <w:highlight w:val="none"/>
        </w:rPr>
      </w:pPr>
      <w:r/>
      <w:bookmarkStart w:id="71" w:name="评分要点"/>
      <w:r/>
      <w:bookmarkEnd w:id="71"/>
      <w:r/>
      <w:bookmarkStart w:id="72" w:name="_Toc105397795"/>
      <w:r>
        <w:rPr>
          <w:rFonts w:hint="eastAsia" w:ascii="宋体" w:hAnsi="宋体" w:eastAsia="宋体" w:cs="宋体"/>
          <w:b/>
          <w:color w:val="auto"/>
          <w:sz w:val="44"/>
          <w:szCs w:val="22"/>
          <w:highlight w:val="none"/>
        </w:rPr>
        <w:t xml:space="preserve">评标办法和评分标准</w:t>
      </w:r>
      <w:bookmarkEnd w:id="67"/>
      <w:r/>
      <w:bookmarkEnd w:id="68"/>
      <w:r/>
      <w:bookmarkEnd w:id="69"/>
      <w:r/>
      <w:bookmarkEnd w:id="72"/>
      <w:r/>
      <w:r/>
    </w:p>
    <w:p>
      <w:pPr>
        <w:numPr>
          <w:ilvl w:val="0"/>
          <w:numId w:val="0"/>
        </w:numPr>
        <w:keepLines w:val="0"/>
        <w:keepNext w:val="0"/>
        <w:pageBreakBefore w:val="0"/>
        <w:spacing w:line="360" w:lineRule="auto"/>
        <w:rPr>
          <w:rFonts w:hint="eastAsia" w:ascii="宋体" w:hAnsi="宋体" w:cs="Times New Roman"/>
          <w:b/>
          <w:color w:val="auto"/>
          <w:sz w:val="21"/>
          <w:szCs w:val="21"/>
          <w:highlight w:val="none"/>
          <w:lang w:val="en-US" w:eastAsia="zh-CN"/>
        </w:rPr>
      </w:pPr>
      <w:r>
        <w:rPr>
          <w:rFonts w:hint="eastAsia" w:ascii="宋体" w:hAnsi="宋体" w:cs="Times New Roman"/>
          <w:b/>
          <w:color w:val="auto"/>
          <w:sz w:val="21"/>
          <w:szCs w:val="21"/>
          <w:highlight w:val="none"/>
          <w:lang w:val="en-US" w:eastAsia="zh-CN"/>
        </w:rPr>
        <w:t xml:space="preserve">一、评标办法：</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color w:val="auto"/>
          <w:sz w:val="21"/>
          <w:highlight w:val="none"/>
        </w:rPr>
        <w:t xml:space="preserve">1.评标办法采用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。评标结果按评审后得分由高到低顺序排列。得</w:t>
      </w:r>
      <w:r>
        <w:rPr>
          <w:rFonts w:hint="eastAsia" w:ascii="宋体" w:hAnsi="宋体" w:eastAsia="宋体" w:cs="宋体"/>
          <w:color w:val="auto"/>
          <w:sz w:val="21"/>
          <w:szCs w:val="21"/>
          <w:highlight w:val="none"/>
        </w:rPr>
        <w:t xml:space="preserve">分相同的，按投标报价由低到高顺序排列，以实际投标报价较低的优先作为中标单位；得分且实际投标报价相同的，则由</w:t>
      </w: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组织以抽签方式确定中标单位</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rPr>
          <w:rFonts w:ascii="宋体" w:hAnsi="宋体"/>
          <w:b/>
          <w:color w:val="auto"/>
          <w:sz w:val="21"/>
          <w:szCs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keepLines w:val="0"/>
        <w:keepNext w:val="0"/>
        <w:pageBreakBefore w:val="0"/>
        <w:spacing w:line="360" w:lineRule="auto"/>
        <w:widowControl/>
        <w:rPr>
          <w:rFonts w:hint="eastAsia"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keepLines w:val="0"/>
        <w:keepNext w:val="0"/>
        <w:pageBreakBefore w:val="0"/>
        <w:spacing w:line="360" w:lineRule="auto"/>
        <w:widowControl/>
        <w:rPr>
          <w:rFonts w:hint="eastAsia" w:ascii="宋体" w:hAnsi="宋体"/>
          <w:color w:val="auto"/>
          <w:sz w:val="21"/>
          <w:highlight w:val="none"/>
        </w:rPr>
      </w:pP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强化政府采购异常低价审查</w:t>
      </w:r>
      <w:r/>
    </w:p>
    <w:p>
      <w:pPr>
        <w:ind w:left="0" w:firstLine="420"/>
        <w:keepLines w:val="0"/>
        <w:keepNext w:val="0"/>
        <w:pageBreakBefore w:val="0"/>
        <w:spacing w:line="360" w:lineRule="auto"/>
        <w:widowControl/>
        <w:rPr>
          <w:rFonts w:hint="eastAsia" w:ascii="宋体" w:hAnsi="宋体"/>
          <w:color w:val="auto"/>
          <w:sz w:val="21"/>
          <w:highlight w:val="none"/>
        </w:rPr>
      </w:pPr>
      <w:r>
        <w:rPr>
          <w:rFonts w:hint="eastAsia" w:ascii="宋体" w:hAnsi="宋体"/>
          <w:color w:val="auto"/>
          <w:sz w:val="21"/>
          <w:highlight w:val="none"/>
        </w:rPr>
        <w:t xml:space="preserve">明确评审委员会启动异常低价投标（响应）审查的情形和具体要求，包括：</w:t>
      </w:r>
      <w:r/>
    </w:p>
    <w:p>
      <w:pPr>
        <w:ind w:left="0" w:firstLine="420"/>
        <w:keepLines w:val="0"/>
        <w:keepNext w:val="0"/>
        <w:pageBreakBefore w:val="0"/>
        <w:spacing w:line="360" w:lineRule="auto"/>
        <w:widowControl/>
        <w:rPr>
          <w:rFonts w:hint="eastAsia" w:ascii="宋体" w:hAnsi="宋体"/>
          <w:color w:val="auto"/>
          <w:sz w:val="21"/>
          <w:highlight w:val="none"/>
        </w:rPr>
      </w:pPr>
      <w:r>
        <w:rPr>
          <w:rFonts w:hint="eastAsia" w:ascii="宋体" w:hAnsi="宋体"/>
          <w:color w:val="auto"/>
          <w:sz w:val="21"/>
          <w:highlight w:val="none"/>
        </w:rPr>
        <w:t xml:space="preserve">（一）评审过程中出现下列情形之一的，评审委员会应当启动异常低价投标（响应）审查程序：</w:t>
      </w:r>
      <w:r/>
    </w:p>
    <w:p>
      <w:pPr>
        <w:ind w:left="0" w:firstLine="420"/>
        <w:keepLines w:val="0"/>
        <w:keepNext w:val="0"/>
        <w:pageBreakBefore w:val="0"/>
        <w:spacing w:line="360" w:lineRule="auto"/>
        <w:widowControl/>
        <w:rPr>
          <w:rFonts w:hint="eastAsia" w:ascii="宋体" w:hAnsi="宋体"/>
          <w:color w:val="auto"/>
          <w:sz w:val="21"/>
          <w:highlight w:val="none"/>
        </w:rPr>
      </w:pPr>
      <w:r>
        <w:rPr>
          <w:rFonts w:hint="eastAsia" w:ascii="宋体" w:hAnsi="宋体"/>
          <w:color w:val="auto"/>
          <w:sz w:val="21"/>
          <w:highlight w:val="none"/>
        </w:rPr>
        <w:t xml:space="preserve">（1）．投标（响应）报价低于采购项目预算50%的，即投标（响应）报价&lt;采购项目预算×50%；</w:t>
      </w:r>
      <w:r/>
    </w:p>
    <w:p>
      <w:pPr>
        <w:ind w:left="0" w:firstLine="420"/>
        <w:keepLines w:val="0"/>
        <w:keepNext w:val="0"/>
        <w:pageBreakBefore w:val="0"/>
        <w:spacing w:line="360" w:lineRule="auto"/>
        <w:widowControl/>
        <w:rPr>
          <w:rFonts w:hint="eastAsia" w:ascii="宋体" w:hAnsi="宋体"/>
          <w:color w:val="auto"/>
          <w:sz w:val="21"/>
          <w:highlight w:val="none"/>
        </w:rPr>
      </w:pPr>
      <w:r>
        <w:rPr>
          <w:rFonts w:hint="eastAsia" w:ascii="宋体" w:hAnsi="宋体"/>
          <w:color w:val="auto"/>
          <w:sz w:val="21"/>
          <w:highlight w:val="none"/>
        </w:rPr>
        <w:t xml:space="preserve">（2）．投标（响应）报价低于采购项目最高限价45%的，即投标（响应）报价&lt;采购项目最高限价×45%；</w:t>
      </w:r>
      <w:r/>
    </w:p>
    <w:p>
      <w:pPr>
        <w:ind w:left="0" w:firstLine="420"/>
        <w:keepLines w:val="0"/>
        <w:keepNext w:val="0"/>
        <w:pageBreakBefore w:val="0"/>
        <w:spacing w:line="360" w:lineRule="auto"/>
        <w:widowControl/>
        <w:rPr>
          <w:rFonts w:hint="eastAsia" w:ascii="宋体" w:hAnsi="宋体"/>
          <w:color w:val="auto"/>
          <w:sz w:val="21"/>
          <w:highlight w:val="none"/>
        </w:rPr>
      </w:pPr>
      <w:r>
        <w:rPr>
          <w:rFonts w:hint="eastAsia" w:ascii="宋体" w:hAnsi="宋体"/>
          <w:color w:val="auto"/>
          <w:sz w:val="21"/>
          <w:highlight w:val="none"/>
        </w:rPr>
        <w:t xml:space="preserve">（3）. 评审委员会认定的供应商报价过低、有可能影响产品质量或者不能诚信履约的其他情形。</w:t>
      </w:r>
      <w:r/>
    </w:p>
    <w:p>
      <w:pPr>
        <w:ind w:left="0" w:firstLine="420"/>
        <w:keepLines w:val="0"/>
        <w:keepNext w:val="0"/>
        <w:pageBreakBefore w:val="0"/>
        <w:spacing w:line="360" w:lineRule="auto"/>
        <w:widowControl/>
        <w:rPr>
          <w:color w:val="auto"/>
          <w:highlight w:val="none"/>
        </w:rPr>
      </w:pPr>
      <w:r/>
      <w:bookmarkStart w:id="73" w:name="OLE_LINK22"/>
      <w:r/>
      <w:bookmarkStart w:id="74" w:name="OLE_LINK23"/>
      <w:r>
        <w:rPr>
          <w:rFonts w:hint="eastAsia" w:ascii="宋体" w:hAnsi="宋体"/>
          <w:color w:val="auto"/>
          <w:sz w:val="21"/>
          <w:highlight w:val="none"/>
        </w:rPr>
        <w:t xml:space="preserve">（二）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w:t>
      </w:r>
      <w:bookmarkStart w:id="75" w:name="OLE_LINK16"/>
      <w:r/>
      <w:bookmarkStart w:id="76" w:name="OLE_LINK17"/>
      <w:r>
        <w:rPr>
          <w:rFonts w:hint="eastAsia" w:ascii="宋体" w:hAnsi="宋体"/>
          <w:color w:val="auto"/>
          <w:sz w:val="21"/>
          <w:highlight w:val="none"/>
        </w:rPr>
        <w:t xml:space="preserve">投标（响应）供应商不提供书面说明、证明材料，或者提供的书面说明、证明材料不能证明其报价合理性的</w:t>
      </w:r>
      <w:bookmarkEnd w:id="75"/>
      <w:r/>
      <w:bookmarkEnd w:id="76"/>
      <w:r>
        <w:rPr>
          <w:rFonts w:hint="eastAsia" w:ascii="宋体" w:hAnsi="宋体"/>
          <w:color w:val="auto"/>
          <w:sz w:val="21"/>
          <w:highlight w:val="none"/>
        </w:rPr>
        <w:t xml:space="preserve">，评审委员会应当将其作为无效投标（响应）处理。审查相关情况应当在评审报告中进行记录。</w:t>
      </w:r>
      <w:bookmarkEnd w:id="73"/>
      <w:r/>
      <w:bookmarkEnd w:id="74"/>
      <w:r/>
      <w:r/>
    </w:p>
    <w:p>
      <w:pPr>
        <w:ind w:left="0" w:firstLine="420"/>
        <w:keepLines w:val="0"/>
        <w:keepNext w:val="0"/>
        <w:pageBreakBefore w:val="0"/>
        <w:spacing w:line="360" w:lineRule="auto"/>
        <w:widowControl/>
        <w:rPr>
          <w:rFonts w:ascii="宋体" w:hAnsi="宋体"/>
          <w:b/>
          <w:color w:val="auto"/>
          <w:sz w:val="21"/>
          <w:szCs w:val="21"/>
          <w:highlight w:val="none"/>
        </w:rPr>
      </w:pP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.针对中小型企业、残疾人福利企业和监狱企业的评审：</w:t>
      </w:r>
      <w:r/>
    </w:p>
    <w:p>
      <w:pPr>
        <w:ind w:left="0" w:firstLine="420"/>
        <w:keepLines w:val="0"/>
        <w:keepNext w:val="0"/>
        <w:pageBreakBefore w:val="0"/>
        <w:spacing w:line="360" w:lineRule="auto"/>
        <w:widowControl/>
        <w:rPr>
          <w:rFonts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b/>
          <w:bCs/>
          <w:color w:val="auto"/>
          <w:sz w:val="21"/>
          <w:highlight w:val="none"/>
        </w:rPr>
        <w:t xml:space="preserve">本项目为专门面向中小企业采购的项目，不再执行价格评审优惠的扶持政策。</w:t>
      </w:r>
      <w:r/>
    </w:p>
    <w:p>
      <w:pPr>
        <w:ind w:left="0" w:firstLine="420"/>
        <w:keepLines w:val="0"/>
        <w:keepNext w:val="0"/>
        <w:pageBreakBefore w:val="0"/>
        <w:spacing w:line="360" w:lineRule="auto"/>
        <w:widowControl/>
        <w:rPr>
          <w:rFonts w:ascii="宋体" w:hAnsi="宋体"/>
          <w:color w:val="auto"/>
          <w:sz w:val="21"/>
          <w:highlight w:val="none"/>
        </w:rPr>
      </w:pPr>
      <w:r>
        <w:rPr>
          <w:rFonts w:hint="eastAsia" w:ascii="宋体" w:hAnsi="宋体"/>
          <w:color w:val="auto"/>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color w:val="auto"/>
          <w:sz w:val="21"/>
          <w:highlight w:val="none"/>
        </w:rPr>
        <w:t xml:space="preserve">服务类项目中</w:t>
      </w:r>
      <w:r>
        <w:rPr>
          <w:rFonts w:hint="eastAsia" w:ascii="宋体" w:hAnsi="宋体"/>
          <w:b/>
          <w:color w:val="auto"/>
          <w:sz w:val="21"/>
          <w:highlight w:val="none"/>
          <w:lang w:eastAsia="zh-CN"/>
        </w:rPr>
        <w:t xml:space="preserve">投标人</w:t>
      </w:r>
      <w:r>
        <w:rPr>
          <w:rFonts w:hint="eastAsia" w:ascii="宋体" w:hAnsi="宋体"/>
          <w:b/>
          <w:color w:val="auto"/>
          <w:sz w:val="21"/>
          <w:highlight w:val="none"/>
        </w:rPr>
        <w:t xml:space="preserve">若使用退休人员，将不享受中小企业扶持政策。</w:t>
      </w:r>
      <w:r/>
    </w:p>
    <w:p>
      <w:pPr>
        <w:ind w:left="0" w:firstLine="420"/>
        <w:keepLines w:val="0"/>
        <w:keepNext w:val="0"/>
        <w:pageBreakBefore w:val="0"/>
        <w:spacing w:line="360" w:lineRule="auto"/>
        <w:widowControl/>
        <w:rPr>
          <w:rFonts w:ascii="宋体" w:hAnsi="宋体"/>
          <w:b/>
          <w:color w:val="auto"/>
          <w:sz w:val="21"/>
          <w:szCs w:val="21"/>
          <w:highlight w:val="none"/>
        </w:rPr>
      </w:pPr>
      <w:r>
        <w:rPr>
          <w:rFonts w:hint="eastAsia" w:ascii="宋体" w:hAnsi="宋体"/>
          <w:color w:val="auto"/>
          <w:sz w:val="21"/>
          <w:highlight w:val="none"/>
        </w:rPr>
        <w:t xml:space="preserve">注：</w:t>
      </w:r>
      <w:r/>
    </w:p>
    <w:p>
      <w:pPr>
        <w:ind w:left="0" w:firstLine="420"/>
        <w:keepLines w:val="0"/>
        <w:keepNext w:val="0"/>
        <w:pageBreakBefore w:val="0"/>
        <w:spacing w:line="360" w:lineRule="auto"/>
        <w:widowControl/>
        <w:rPr>
          <w:rFonts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keepLines w:val="0"/>
        <w:keepNext w:val="0"/>
        <w:pageBreakBefore w:val="0"/>
        <w:spacing w:line="360" w:lineRule="auto"/>
        <w:widowControl/>
        <w:rPr>
          <w:rFonts w:hint="default"/>
          <w:color w:val="auto"/>
          <w:lang w:val="en-US" w:eastAsia="zh-CN"/>
        </w:rPr>
      </w:pPr>
      <w:r>
        <w:rPr>
          <w:rFonts w:hint="eastAsia" w:ascii="宋体" w:hAnsi="宋体"/>
          <w:color w:val="auto"/>
          <w:sz w:val="21"/>
          <w:highlight w:val="none"/>
        </w:rPr>
        <w:t xml:space="preserve">②若</w:t>
      </w:r>
      <w:r>
        <w:rPr>
          <w:rFonts w:hint="eastAsia" w:ascii="宋体" w:hAnsi="宋体"/>
          <w:color w:val="auto"/>
          <w:sz w:val="21"/>
          <w:highlight w:val="none"/>
          <w:lang w:eastAsia="zh-CN"/>
        </w:rPr>
        <w:t xml:space="preserve">投标人</w:t>
      </w:r>
      <w:r>
        <w:rPr>
          <w:rFonts w:hint="eastAsia" w:ascii="宋体" w:hAnsi="宋体"/>
          <w:color w:val="auto"/>
          <w:sz w:val="21"/>
          <w:highlight w:val="none"/>
        </w:rPr>
        <w:t xml:space="preserve">提供的声明函或认定证明为虚假材料，按“政府采购法”相关规定处理并报请政府监管部门给予行政处罚。</w:t>
      </w:r>
      <w:r/>
    </w:p>
    <w:p>
      <w:pPr>
        <w:numPr>
          <w:ilvl w:val="0"/>
          <w:numId w:val="0"/>
        </w:numPr>
        <w:keepLines w:val="0"/>
        <w:keepNext w:val="0"/>
        <w:pageBreakBefore w:val="0"/>
        <w:spacing w:line="360" w:lineRule="auto"/>
        <w:rPr>
          <w:rFonts w:hint="eastAsia" w:ascii="宋体" w:hAnsi="宋体" w:cs="Times New Roman"/>
          <w:b/>
          <w:color w:val="auto"/>
          <w:sz w:val="21"/>
          <w:szCs w:val="21"/>
          <w:highlight w:val="none"/>
        </w:rPr>
      </w:pPr>
      <w:r>
        <w:rPr>
          <w:rFonts w:hint="eastAsia" w:ascii="宋体" w:hAnsi="宋体" w:cs="Times New Roman"/>
          <w:b/>
          <w:color w:val="auto"/>
          <w:sz w:val="21"/>
          <w:szCs w:val="21"/>
          <w:highlight w:val="none"/>
          <w:lang w:val="en-US" w:eastAsia="zh-CN"/>
        </w:rPr>
        <w:t xml:space="preserve">二、</w:t>
      </w:r>
      <w:r>
        <w:rPr>
          <w:rFonts w:hint="eastAsia" w:ascii="宋体" w:hAnsi="宋体" w:cs="Times New Roman"/>
          <w:b/>
          <w:color w:val="auto"/>
          <w:sz w:val="21"/>
          <w:szCs w:val="21"/>
          <w:highlight w:val="none"/>
        </w:rPr>
        <w:t xml:space="preserve">评分标准：</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（一）价格分（10分）</w:t>
      </w:r>
      <w:r/>
    </w:p>
    <w:p>
      <w:pPr>
        <w:ind w:lef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第一步：投标总报价低于或等于</w:t>
      </w:r>
      <w:r>
        <w:rPr>
          <w:rFonts w:hint="eastAsia" w:ascii="宋体" w:hAnsi="宋体" w:eastAsia="宋体" w:cs="宋体"/>
          <w:color w:val="auto"/>
          <w:sz w:val="21"/>
          <w:szCs w:val="21"/>
          <w:lang w:val="en-US" w:eastAsia="zh-CN"/>
        </w:rPr>
        <w:t xml:space="preserve">最高限价</w:t>
      </w:r>
      <w:r>
        <w:rPr>
          <w:rFonts w:hint="eastAsia" w:ascii="宋体" w:hAnsi="宋体" w:eastAsia="宋体" w:cs="宋体"/>
          <w:color w:val="auto"/>
          <w:sz w:val="21"/>
          <w:szCs w:val="21"/>
        </w:rPr>
        <w:t xml:space="preserve">的，为有效投标报价。超</w:t>
      </w:r>
      <w:r>
        <w:rPr>
          <w:rFonts w:hint="eastAsia" w:ascii="宋体" w:hAnsi="宋体" w:eastAsia="宋体" w:cs="宋体"/>
          <w:color w:val="auto"/>
          <w:sz w:val="21"/>
          <w:szCs w:val="21"/>
          <w:lang w:val="en-US" w:eastAsia="zh-CN"/>
        </w:rPr>
        <w:t xml:space="preserve">最高限价</w:t>
      </w:r>
      <w:r>
        <w:rPr>
          <w:rFonts w:hint="eastAsia" w:ascii="宋体" w:hAnsi="宋体" w:eastAsia="宋体" w:cs="宋体"/>
          <w:color w:val="auto"/>
          <w:sz w:val="21"/>
          <w:szCs w:val="21"/>
        </w:rPr>
        <w:t xml:space="preserve">的投标报价为无效投标报价。无效投标报价的</w:t>
      </w:r>
      <w:r>
        <w:rPr>
          <w:rFonts w:hint="eastAsia" w:ascii="宋体" w:hAnsi="宋体" w:eastAsia="宋体" w:cs="宋体"/>
          <w:color w:val="auto"/>
          <w:sz w:val="21"/>
          <w:szCs w:val="21"/>
          <w:lang w:eastAsia="zh-CN"/>
        </w:rPr>
        <w:t xml:space="preserve">响应文件</w:t>
      </w:r>
      <w:r>
        <w:rPr>
          <w:rFonts w:hint="eastAsia" w:ascii="宋体" w:hAnsi="宋体" w:eastAsia="宋体" w:cs="宋体"/>
          <w:color w:val="auto"/>
          <w:sz w:val="21"/>
          <w:szCs w:val="21"/>
        </w:rPr>
        <w:t xml:space="preserve">不得中标。</w:t>
      </w:r>
      <w:r/>
    </w:p>
    <w:p>
      <w:pPr>
        <w:ind w:lef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第二步：价格分采用低价优先法计算，即满足招标文件要求且投标价格最低的投标报价</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最高优惠率评审价</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为评标基准价，其价格分为满分。其他投标人的价格分统一按照下列公式计算：</w:t>
      </w:r>
      <w:r/>
    </w:p>
    <w:p>
      <w:pPr>
        <w:pStyle w:val="932"/>
        <w:ind w:left="0" w:firstLine="420"/>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投标报价得分=（1-最高优惠率评审价）/（1-优惠率评审价）*价格权值*100，小数点后保留两位（价格权值为10%）</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w:t>
      </w:r>
      <w:r>
        <w:rPr>
          <w:rFonts w:hint="eastAsia" w:ascii="宋体" w:hAnsi="宋体" w:eastAsia="宋体" w:cs="宋体"/>
          <w:b/>
          <w:bCs/>
          <w:color w:val="auto"/>
          <w:sz w:val="21"/>
          <w:szCs w:val="21"/>
          <w:highlight w:val="none"/>
          <w:lang w:val="en-US" w:eastAsia="zh-CN"/>
        </w:rPr>
        <w:t xml:space="preserve">实施</w:t>
      </w:r>
      <w:r>
        <w:rPr>
          <w:rFonts w:hint="eastAsia" w:ascii="宋体" w:hAnsi="宋体" w:eastAsia="宋体" w:cs="宋体"/>
          <w:b/>
          <w:bCs/>
          <w:color w:val="auto"/>
          <w:sz w:val="21"/>
          <w:szCs w:val="21"/>
          <w:highlight w:val="none"/>
        </w:rPr>
        <w:t xml:space="preserve">方案（</w:t>
      </w:r>
      <w:r>
        <w:rPr>
          <w:rFonts w:hint="eastAsia" w:ascii="宋体" w:hAnsi="宋体" w:eastAsia="宋体" w:cs="宋体"/>
          <w:b/>
          <w:bCs/>
          <w:color w:val="auto"/>
          <w:sz w:val="21"/>
          <w:szCs w:val="21"/>
          <w:highlight w:val="none"/>
          <w:lang w:val="en-US" w:eastAsia="zh-CN"/>
        </w:rPr>
        <w:t xml:space="preserve">66</w:t>
      </w:r>
      <w:r>
        <w:rPr>
          <w:rFonts w:hint="eastAsia" w:ascii="宋体" w:hAnsi="宋体" w:eastAsia="宋体" w:cs="宋体"/>
          <w:b/>
          <w:bCs/>
          <w:color w:val="auto"/>
          <w:sz w:val="21"/>
          <w:szCs w:val="21"/>
          <w:highlight w:val="none"/>
        </w:rPr>
        <w:t xml:space="preserve">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针对本项目的</w:t>
      </w:r>
      <w:r>
        <w:rPr>
          <w:rFonts w:hint="eastAsia" w:ascii="宋体" w:hAnsi="宋体" w:eastAsia="宋体" w:cs="宋体"/>
          <w:color w:val="auto"/>
          <w:sz w:val="21"/>
          <w:szCs w:val="21"/>
          <w:highlight w:val="none"/>
        </w:rPr>
        <w:t xml:space="preserve">服务总体模式与项目管理</w:t>
      </w:r>
      <w:r>
        <w:rPr>
          <w:rFonts w:hint="eastAsia" w:ascii="宋体" w:hAnsi="宋体" w:eastAsia="宋体" w:cs="宋体"/>
          <w:color w:val="auto"/>
          <w:sz w:val="21"/>
          <w:szCs w:val="21"/>
          <w:highlight w:val="none"/>
          <w:lang w:val="en-US" w:eastAsia="zh-CN"/>
        </w:rPr>
        <w:t xml:space="preserve">运作</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pStyle w:val="88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投标单位根据本项目特点，制定项目的服务总体模式与项目管理运作方案。</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①</w:t>
      </w:r>
      <w:r>
        <w:rPr>
          <w:rFonts w:hint="eastAsia" w:ascii="宋体" w:hAnsi="宋体" w:eastAsia="宋体" w:cs="宋体"/>
          <w:bCs/>
          <w:color w:val="auto"/>
          <w:sz w:val="21"/>
          <w:szCs w:val="21"/>
          <w:highlight w:val="none"/>
          <w:lang w:val="en-US" w:eastAsia="zh-CN"/>
        </w:rPr>
        <w:t xml:space="preserve">对本项目背景分析</w:t>
      </w:r>
      <w:r/>
    </w:p>
    <w:p>
      <w:pPr>
        <w:pStyle w:val="88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②服务标准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③服务模式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④项目管理运作流程</w:t>
      </w:r>
      <w:r/>
    </w:p>
    <w:p>
      <w:pPr>
        <w:pStyle w:val="88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⑤项目运作中的风险管理计划</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⑥项目收尾与移交</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上述每项应逐条叙述，内容完整，条理清晰，每项得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分；内容有一定合理性、可行性的得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分；每项叙述内容与需求偏差较大或未作完整叙述的，不得分；本项最高得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numPr>
          <w:ilvl w:val="0"/>
          <w:numId w:val="3"/>
        </w:num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针对本项目的实际情况的理解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难点及相应的解决方案比较（</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pStyle w:val="884"/>
        <w:numPr>
          <w:ilvl w:val="0"/>
          <w:numId w:val="0"/>
        </w:num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投标单位根据本项目特点，制定针对本项目的实际情况的理解、难点及相应的解决方案。</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①实际情况理解和分析</w:t>
      </w:r>
      <w:r/>
    </w:p>
    <w:p>
      <w:pPr>
        <w:pStyle w:val="884"/>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②难点及相应的解决方案</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上述每项应逐条叙述，内容完整，条理清晰，每项得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分；内容有一定合理性、可行性的得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分；每项叙述内容与需求偏差较大或未作完整叙述的，不得分；本项最高得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针对本项目的</w:t>
      </w:r>
      <w:r>
        <w:rPr>
          <w:rFonts w:hint="eastAsia" w:ascii="宋体" w:hAnsi="宋体" w:eastAsia="宋体" w:cs="宋体"/>
          <w:bCs w:val="0"/>
          <w:color w:val="auto"/>
          <w:sz w:val="21"/>
          <w:szCs w:val="21"/>
          <w:highlight w:val="none"/>
        </w:rPr>
        <w:t xml:space="preserve">内部管理制度</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比较</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投标</w:t>
      </w:r>
      <w:r>
        <w:rPr>
          <w:rFonts w:hint="eastAsia" w:ascii="宋体" w:hAnsi="宋体" w:eastAsia="宋体" w:cs="宋体"/>
          <w:bCs/>
          <w:color w:val="auto"/>
          <w:sz w:val="21"/>
          <w:szCs w:val="21"/>
          <w:highlight w:val="none"/>
        </w:rPr>
        <w:t xml:space="preserve">单位根据本项目特点，制定内部管理制度方案。</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①业务管理制度</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②保密管理制度</w:t>
      </w:r>
      <w:r/>
    </w:p>
    <w:p>
      <w:pPr>
        <w:pStyle w:val="88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③档案管理制度</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上述每项应逐条叙述，内容完整，条理清晰，每项得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分；内容有一定合理性、可行性的得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分；每项叙述内容与需求偏差较大或未作完整叙述的，不得分；本项最高得6分。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4、针对本项目组织结构及工作计划（9分）</w:t>
      </w:r>
      <w:r/>
    </w:p>
    <w:p>
      <w:pPr>
        <w:ind w:left="0" w:firstLine="420"/>
        <w:keepLines w:val="0"/>
        <w:keepNext w:val="0"/>
        <w:pageBreakBefore w:val="0"/>
        <w:spacing w:line="360" w:lineRule="auto"/>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投标单位根据本项目特点，制定针对本项目组织结构及工作计划。</w:t>
      </w:r>
      <w:r/>
    </w:p>
    <w:p>
      <w:pPr>
        <w:pStyle w:val="884"/>
        <w:ind w:left="0"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①项目团队的组织架构</w:t>
      </w:r>
      <w:r/>
    </w:p>
    <w:p>
      <w:pPr>
        <w:ind w:left="0" w:firstLine="420"/>
        <w:keepLines w:val="0"/>
        <w:keepNext w:val="0"/>
        <w:pageBreakBefore w:val="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bCs/>
          <w:color w:val="auto"/>
          <w:sz w:val="21"/>
          <w:szCs w:val="21"/>
          <w:highlight w:val="none"/>
        </w:rPr>
        <w:t xml:space="preserve">工作人员岗位、职责</w:t>
      </w:r>
      <w:r/>
    </w:p>
    <w:p>
      <w:pPr>
        <w:pStyle w:val="884"/>
        <w:ind w:left="0" w:firstLine="420"/>
        <w:keepLines w:val="0"/>
        <w:keepNext w:val="0"/>
        <w:pageBreakBefore w:val="0"/>
        <w:spacing w:line="360" w:lineRule="auto"/>
        <w:shd w:val="clear" w:color="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③项目时间进度安排</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上述每项应逐条叙述，内容完整，条理清晰，每项得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分；内容有一定合理性、可行性的得</w:t>
      </w:r>
      <w:r>
        <w:rPr>
          <w:rFonts w:hint="eastAsia" w:ascii="宋体" w:hAnsi="宋体" w:eastAsia="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分；每项叙述内容与需求偏差较大或未作完整叙述的，不得分；本项最高得</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p>
      <w:pPr>
        <w:numPr>
          <w:ilvl w:val="0"/>
          <w:numId w:val="4"/>
        </w:num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与其他单位、各职能部门的综合协调方案比较（</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84"/>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投标单位根据本项目特点，制定</w:t>
      </w:r>
      <w:r>
        <w:rPr>
          <w:rFonts w:hint="eastAsia" w:ascii="宋体" w:hAnsi="宋体" w:eastAsia="宋体" w:cs="宋体"/>
          <w:color w:val="auto"/>
          <w:sz w:val="21"/>
          <w:szCs w:val="21"/>
          <w:highlight w:val="none"/>
        </w:rPr>
        <w:t xml:space="preserve">与其他单位、各职能部门的综合协调方案</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①协调机制与流程</w:t>
      </w:r>
      <w:r/>
    </w:p>
    <w:p>
      <w:pPr>
        <w:pStyle w:val="884"/>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②沟通保障方案</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上述每项应逐条叙述，内容完整，条理清晰，每项得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分；内容有一定合理性、可行性的得</w:t>
      </w:r>
      <w:r>
        <w:rPr>
          <w:rFonts w:hint="eastAsia" w:ascii="宋体" w:hAnsi="宋体" w:eastAsia="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分；每项叙述内容与需求偏差较大或未作完整叙述的，不得分；本项最高得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突发事件的应急措施</w:t>
      </w:r>
      <w:r>
        <w:rPr>
          <w:rFonts w:hint="eastAsia" w:ascii="宋体" w:hAnsi="宋体" w:eastAsia="宋体" w:cs="宋体"/>
          <w:color w:val="auto"/>
          <w:sz w:val="21"/>
          <w:szCs w:val="21"/>
          <w:highlight w:val="none"/>
          <w:lang w:val="en-US" w:eastAsia="zh-CN"/>
        </w:rPr>
        <w:t xml:space="preserve">（6分）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投标单位根据本项目特点，制定突发事件的应急措施方案。</w:t>
      </w:r>
      <w:r/>
    </w:p>
    <w:p>
      <w:pPr>
        <w:pStyle w:val="884"/>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①应急响应时间</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②应急处置程序及措施</w:t>
      </w:r>
      <w:r/>
    </w:p>
    <w:p>
      <w:pPr>
        <w:pStyle w:val="884"/>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③突发事件后期处置</w:t>
      </w:r>
      <w:r/>
    </w:p>
    <w:p>
      <w:pPr>
        <w:ind w:left="0"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上述每项应逐条叙述，内容完整，条理清晰，每项得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分；内容有一定合理性、可行性的得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分；每项叙述内容与需求偏差较大或未作完整叙述的，不得分；本项最高得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安全文明措施：具备安全文明预案、安全文明保障措施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lang w:eastAsia="zh-CN"/>
        </w:rPr>
        <w:t xml:space="preserve">）</w:t>
      </w:r>
      <w:r/>
    </w:p>
    <w:p>
      <w:p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投标单位根据本项目特点，制定安全文明预案及保障措施方案。</w:t>
      </w:r>
      <w:r/>
    </w:p>
    <w:p>
      <w:pPr>
        <w:pStyle w:val="884"/>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①安全文明预案</w:t>
      </w:r>
      <w:r/>
    </w:p>
    <w:p>
      <w:pPr>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②安全文明保障措施</w:t>
      </w:r>
      <w:r/>
    </w:p>
    <w:p>
      <w:pPr>
        <w:pStyle w:val="884"/>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上述每项应逐条叙述，内容完整，条理清晰，每项得3分；内容有一定合理性、可行性的得1.5分；每项叙述内容与需求偏差较大或未作完整叙述的，不得分；本项最高得6分。</w:t>
      </w:r>
      <w:r/>
    </w:p>
    <w:p>
      <w:pPr>
        <w:numPr>
          <w:ilvl w:val="0"/>
          <w:numId w:val="5"/>
        </w:numPr>
        <w:ind w:lef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服务人员的培训方案（9分）</w:t>
      </w:r>
      <w:r/>
    </w:p>
    <w:p>
      <w:pPr>
        <w:pStyle w:val="884"/>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投标单位根据本项目特点，制定培训方案</w:t>
      </w:r>
      <w:r/>
    </w:p>
    <w:p>
      <w:pPr>
        <w:ind w:left="0"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①培训目的</w:t>
      </w:r>
      <w:r>
        <w:rPr>
          <w:rFonts w:hint="eastAsia" w:ascii="宋体" w:hAnsi="宋体" w:eastAsia="宋体" w:cs="宋体"/>
          <w:bCs/>
          <w:color w:val="auto"/>
          <w:sz w:val="21"/>
          <w:szCs w:val="21"/>
          <w:highlight w:val="none"/>
          <w:lang w:val="en-US" w:eastAsia="zh-CN"/>
        </w:rPr>
        <w:t xml:space="preserve">及</w:t>
      </w:r>
      <w:r>
        <w:rPr>
          <w:rFonts w:hint="eastAsia" w:ascii="宋体" w:hAnsi="宋体" w:eastAsia="宋体" w:cs="宋体"/>
          <w:bCs/>
          <w:color w:val="auto"/>
          <w:sz w:val="21"/>
          <w:szCs w:val="21"/>
          <w:highlight w:val="none"/>
        </w:rPr>
        <w:t xml:space="preserve">时间规划</w:t>
      </w:r>
      <w:r/>
    </w:p>
    <w:p>
      <w:pPr>
        <w:ind w:left="0" w:firstLine="420"/>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②培训</w:t>
      </w:r>
      <w:r>
        <w:rPr>
          <w:rFonts w:hint="eastAsia" w:ascii="宋体" w:hAnsi="宋体" w:eastAsia="宋体" w:cs="宋体"/>
          <w:bCs/>
          <w:color w:val="auto"/>
          <w:sz w:val="21"/>
          <w:szCs w:val="21"/>
          <w:highlight w:val="none"/>
          <w:lang w:val="en-US" w:eastAsia="zh-CN"/>
        </w:rPr>
        <w:t xml:space="preserve">形式及授课内容</w:t>
      </w:r>
      <w:r/>
    </w:p>
    <w:p>
      <w:pPr>
        <w:ind w:left="0" w:firstLine="420"/>
        <w:keepLines w:val="0"/>
        <w:keepNext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③培训考核方式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上述每项应逐条叙述，内容完整，条理清晰，每项得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分；内容有一定合理性、可行性的得</w:t>
      </w:r>
      <w:r>
        <w:rPr>
          <w:rFonts w:hint="eastAsia" w:ascii="宋体" w:hAnsi="宋体" w:eastAsia="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分；每项叙述内容与需求偏差较大或未作完整叙述的，不得分；本项最高得</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针对本项目的人员配置</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12分</w:t>
      </w:r>
      <w:r>
        <w:rPr>
          <w:rFonts w:hint="eastAsia" w:ascii="宋体" w:hAnsi="宋体" w:eastAsia="宋体" w:cs="宋体"/>
          <w:b/>
          <w:bCs/>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拟投入本项目的人员每有1人具有房屋协议搬迁工作资历的得3分，最高12分。（投标文件中提供相关证书或参与项目合同扫描件或经项目甲方盖章的证明材料扫描件，不提供的不得分。）</w:t>
      </w:r>
      <w:r/>
    </w:p>
    <w:p>
      <w:pPr>
        <w:pStyle w:val="1274"/>
        <w:numPr>
          <w:ilvl w:val="0"/>
          <w:numId w:val="0"/>
        </w:numPr>
        <w:ind w:left="0"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（四）投标单位履约能力（12分）</w:t>
      </w:r>
      <w:r/>
    </w:p>
    <w:p>
      <w:pPr>
        <w:numPr>
          <w:ilvl w:val="0"/>
          <w:numId w:val="0"/>
        </w:num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1、投标人自2022年11月1日（以合同签订时间为准）以来承担过类似业绩，每有1个得5分，最高得10分。（投标文件中提供合同扫描件）</w:t>
      </w:r>
      <w:r/>
    </w:p>
    <w:p>
      <w:pPr>
        <w:pStyle w:val="883"/>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2、投标人获得过区县级及以上政府部门颁发的荣誉或表彰的得2分。（投标文件中提供证书扫描件或相关证明材料。）</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1.针对评分标准中评分的每一条，投标人均应提供相关资料并作出相应说明供评委评判，不提供相关资料的视为不具备该项得分的条件。</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2.投标文件中如出现前后不一致时，评委有权请投标人澄清说明，澄清说明事项涉及评分时，评委有权酌情扣分。</w:t>
      </w:r>
      <w:r/>
    </w:p>
    <w:p>
      <w:pPr>
        <w:pStyle w:val="1274"/>
        <w:numPr>
          <w:ilvl w:val="0"/>
          <w:numId w:val="0"/>
        </w:numPr>
        <w:ind w:left="0"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假材料谋取中标、成交”相关处理办法处理。</w:t>
      </w:r>
      <w:r/>
    </w:p>
    <w:p>
      <w:pPr>
        <w:pStyle w:val="1274"/>
        <w:numPr>
          <w:ilvl w:val="0"/>
          <w:numId w:val="0"/>
        </w:numPr>
        <w:rPr>
          <w:rFonts w:hint="default" w:eastAsia="宋体"/>
          <w:color w:val="auto"/>
          <w:sz w:val="21"/>
          <w:szCs w:val="21"/>
          <w:lang w:val="en-US" w:eastAsia="zh-CN"/>
        </w:rPr>
      </w:pPr>
      <w:r>
        <w:rPr>
          <w:rFonts w:hint="eastAsia"/>
          <w:color w:val="auto"/>
          <w:lang w:val="en-US" w:eastAsia="zh-CN"/>
        </w:rPr>
        <w:t xml:space="preserve">                                                               </w:t>
      </w:r>
      <w:r>
        <w:rPr>
          <w:rFonts w:hint="eastAsia"/>
          <w:color w:val="auto"/>
          <w:sz w:val="21"/>
          <w:szCs w:val="21"/>
          <w:lang w:val="en-US" w:eastAsia="zh-CN"/>
        </w:rPr>
        <w:t xml:space="preserve">   （全文完）</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ahoma">
    <w:panose1 w:val="020B0604030504040204"/>
  </w:font>
  <w:font w:name="Microsoft YaHei UI">
    <w:panose1 w:val="020B0503020204020204"/>
  </w:font>
  <w:font w:name="Arial">
    <w:panose1 w:val="020B0604020202020204"/>
  </w:font>
  <w:font w:name="方正大黑简体">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7"/>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w:t>
      </w:r>
      <w:r>
        <w:rPr>
          <w:rFonts w:hint="eastAsia" w:ascii="宋体" w:hAnsi="宋体"/>
          <w:b/>
          <w:color w:val="000000"/>
          <w:lang w:eastAsia="zh-CN"/>
        </w:rPr>
        <w:t xml:space="preserve">投标人</w:t>
      </w:r>
      <w:r>
        <w:rPr>
          <w:rFonts w:hint="eastAsia" w:ascii="宋体" w:hAnsi="宋体"/>
          <w:b/>
          <w:color w:val="000000"/>
        </w:rPr>
        <w:t xml:space="preserve">若使用退休人员，将不享受相应扶持政策。</w:t>
      </w:r>
      <w:r/>
    </w:p>
    <w:p>
      <w:pPr>
        <w:pStyle w:val="90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07"/>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07"/>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eastAsia="宋体"/>
        <w:sz w:val="18"/>
        <w:lang w:eastAsia="zh-CN"/>
      </w:rPr>
      <w:pBdr>
        <w:bottom w:val="single" w:color="auto" w:sz="6" w:space="1"/>
      </w:pBdr>
    </w:pPr>
    <w:r>
      <w:rPr>
        <w:rFonts w:hint="eastAsia" w:ascii="宋体" w:hAnsi="宋体"/>
        <w:sz w:val="18"/>
        <w:lang w:eastAsia="zh-CN"/>
      </w:rPr>
      <w:t xml:space="preserve">苏州为华工程项目管理咨询有限公司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hint="eastAsia" w:ascii="宋体" w:hAnsi="宋体"/>
        <w:sz w:val="18"/>
      </w:rPr>
      <w:t xml:space="preserve">项目编号：</w:t>
    </w:r>
    <w:r>
      <w:rPr>
        <w:rFonts w:hint="eastAsia" w:ascii="宋体" w:hAnsi="宋体"/>
        <w:sz w:val="18"/>
        <w:lang w:eastAsia="zh-CN"/>
      </w:rPr>
      <w:t xml:space="preserve">JSZC-320508-SZWH-G2025-0025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both"/>
      <w:rPr>
        <w:rFonts w:hint="eastAsia" w:eastAsia="宋体"/>
        <w:lang w:eastAsia="zh-CN"/>
      </w:rPr>
      <w:pBdr>
        <w:bottom w:val="single" w:color="auto" w:sz="4" w:space="0"/>
      </w:pBdr>
    </w:pPr>
    <w:r>
      <w:rPr>
        <w:rFonts w:hint="eastAsia" w:ascii="宋体" w:hAnsi="宋体"/>
        <w:sz w:val="18"/>
        <w:lang w:eastAsia="zh-CN"/>
      </w:rPr>
      <w:t xml:space="preserve">苏州为华工程项目管理咨询有限公司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eastAsia="zh-CN"/>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eastAsia="zh-CN"/>
      </w:rPr>
      <w:t xml:space="preserve">JSZC-320508-SZWH-G2025-0025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uiPriority w:val="0"/>
    <w:qFormat/>
    <w:pPr>
      <w:ind w:left="1024"/>
      <w:jc w:val="both"/>
    </w:pPr>
    <w:rPr>
      <w:rFonts w:hint="default" w:ascii="Calibri" w:hAnsi="Calibri" w:eastAsia="宋体" w:cs="宋体"/>
      <w:lang w:val="en-US" w:eastAsia="zh-CN" w:bidi="ar-SA"/>
    </w:rPr>
  </w:style>
  <w:style w:type="paragraph" w:styleId="859">
    <w:name w:val="Heading 1"/>
    <w:basedOn w:val="858"/>
    <w:next w:val="858"/>
    <w:uiPriority w:val="0"/>
    <w:qFormat/>
    <w:pPr>
      <w:ind w:left="432" w:firstLine="18"/>
      <w:spacing w:before="340" w:after="330" w:line="578" w:lineRule="auto"/>
      <w:outlineLvl w:val="0"/>
    </w:pPr>
  </w:style>
  <w:style w:type="paragraph" w:styleId="860">
    <w:name w:val="Heading 2"/>
    <w:basedOn w:val="858"/>
    <w:next w:val="858"/>
    <w:uiPriority w:val="0"/>
    <w:qFormat/>
    <w:pPr>
      <w:ind w:left="576" w:firstLine="24"/>
      <w:spacing w:before="260" w:after="260" w:line="416" w:lineRule="auto"/>
      <w:outlineLvl w:val="1"/>
    </w:pPr>
    <w:rPr>
      <w:rFonts w:ascii="Times New Roman" w:hAnsi="Times New Roman" w:cs="Times New Roman"/>
    </w:rPr>
  </w:style>
  <w:style w:type="paragraph" w:styleId="861">
    <w:name w:val="Heading 3"/>
    <w:basedOn w:val="858"/>
    <w:next w:val="870"/>
    <w:uiPriority w:val="0"/>
    <w:qFormat/>
    <w:pPr>
      <w:ind w:left="720"/>
      <w:spacing w:before="260" w:after="260" w:line="416" w:lineRule="auto"/>
      <w:outlineLvl w:val="2"/>
    </w:pPr>
    <w:rPr>
      <w:rFonts w:ascii="Times New Roman" w:hAnsi="Times New Roman" w:cs="Times New Roman"/>
    </w:rPr>
  </w:style>
  <w:style w:type="paragraph" w:styleId="862">
    <w:name w:val="Heading 4"/>
    <w:basedOn w:val="859"/>
    <w:next w:val="858"/>
    <w:uiPriority w:val="0"/>
    <w:qFormat/>
    <w:pPr>
      <w:ind w:left="864" w:firstLine="24"/>
      <w:spacing w:before="280" w:after="290" w:line="376" w:lineRule="auto"/>
      <w:outlineLvl w:val="3"/>
    </w:pPr>
    <w:rPr>
      <w:rFonts w:ascii="Times New Roman" w:hAnsi="Times New Roman" w:cs="Times New Roman"/>
    </w:rPr>
  </w:style>
  <w:style w:type="paragraph" w:styleId="863">
    <w:name w:val="Heading 5"/>
    <w:basedOn w:val="859"/>
    <w:next w:val="858"/>
    <w:uiPriority w:val="0"/>
    <w:qFormat/>
    <w:pPr>
      <w:ind w:left="1008"/>
      <w:spacing w:before="280" w:after="290" w:line="376" w:lineRule="auto"/>
      <w:outlineLvl w:val="4"/>
    </w:pPr>
    <w:rPr>
      <w:rFonts w:ascii="Times New Roman" w:hAnsi="Times New Roman" w:cs="Times New Roman"/>
    </w:rPr>
  </w:style>
  <w:style w:type="paragraph" w:styleId="864">
    <w:name w:val="Heading 6"/>
    <w:basedOn w:val="859"/>
    <w:next w:val="858"/>
    <w:uiPriority w:val="0"/>
    <w:qFormat/>
    <w:pPr>
      <w:ind w:left="1152" w:firstLine="20"/>
      <w:spacing w:before="240" w:after="64" w:line="320" w:lineRule="auto"/>
      <w:outlineLvl w:val="5"/>
    </w:pPr>
    <w:rPr>
      <w:rFonts w:ascii="Times New Roman" w:hAnsi="Times New Roman" w:cs="Times New Roman"/>
    </w:rPr>
  </w:style>
  <w:style w:type="paragraph" w:styleId="865">
    <w:name w:val="Heading 7"/>
    <w:basedOn w:val="859"/>
    <w:next w:val="858"/>
    <w:uiPriority w:val="0"/>
    <w:qFormat/>
    <w:pPr>
      <w:ind w:left="1296" w:firstLine="14"/>
      <w:spacing w:before="240" w:after="64" w:line="320" w:lineRule="auto"/>
      <w:outlineLvl w:val="6"/>
    </w:pPr>
    <w:rPr>
      <w:rFonts w:ascii="Times New Roman" w:hAnsi="Times New Roman" w:cs="Times New Roman"/>
    </w:rPr>
  </w:style>
  <w:style w:type="paragraph" w:styleId="866">
    <w:name w:val="Heading 8"/>
    <w:basedOn w:val="859"/>
    <w:next w:val="858"/>
    <w:uiPriority w:val="0"/>
    <w:qFormat/>
    <w:pPr>
      <w:ind w:left="1440"/>
      <w:spacing w:before="240" w:after="64" w:line="320" w:lineRule="auto"/>
      <w:outlineLvl w:val="7"/>
    </w:pPr>
    <w:rPr>
      <w:rFonts w:ascii="Times New Roman" w:hAnsi="Times New Roman" w:cs="Times New Roman"/>
    </w:rPr>
  </w:style>
  <w:style w:type="paragraph" w:styleId="867">
    <w:name w:val="Heading 9"/>
    <w:basedOn w:val="859"/>
    <w:next w:val="858"/>
    <w:uiPriority w:val="0"/>
    <w:qFormat/>
    <w:pPr>
      <w:ind w:left="1584" w:firstLine="22"/>
      <w:spacing w:before="240" w:after="64" w:line="320" w:lineRule="auto"/>
      <w:outlineLvl w:val="8"/>
    </w:pPr>
    <w:rPr>
      <w:rFonts w:ascii="Times New Roman" w:hAnsi="Times New Roman" w:cs="Times New Roman"/>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正文2"/>
    <w:basedOn w:val="858"/>
    <w:next w:val="858"/>
    <w:uiPriority w:val="0"/>
    <w:qFormat/>
    <w:pPr>
      <w:ind w:left="0" w:hanging="2155"/>
      <w:spacing w:line="360" w:lineRule="auto"/>
      <w:shd w:val="clear" w:color="auto" w:fill="ffffff"/>
    </w:pPr>
    <w:rPr>
      <w:rFonts w:ascii="宋体" w:hAnsi="宋体"/>
    </w:rPr>
  </w:style>
  <w:style w:type="paragraph" w:styleId="871">
    <w:name w:val="toc 7"/>
    <w:basedOn w:val="859"/>
    <w:next w:val="858"/>
    <w:uiPriority w:val="0"/>
    <w:qFormat/>
    <w:pPr>
      <w:ind w:left="1640" w:firstLine="3784"/>
      <w:spacing w:before="0" w:after="0" w:line="360" w:lineRule="auto"/>
    </w:pPr>
    <w:rPr>
      <w:rFonts w:ascii="Times New Roman" w:hAnsi="Times New Roman" w:cs="Times New Roman"/>
    </w:rPr>
  </w:style>
  <w:style w:type="paragraph" w:styleId="872">
    <w:name w:val="List Bullet 4"/>
    <w:basedOn w:val="859"/>
    <w:next w:val="873"/>
    <w:uiPriority w:val="0"/>
    <w:qFormat/>
    <w:pPr>
      <w:ind w:left="1620" w:firstLine="2652"/>
      <w:spacing w:before="0" w:after="0" w:line="360" w:lineRule="auto"/>
    </w:pPr>
    <w:rPr>
      <w:rFonts w:ascii="Times New Roman" w:hAnsi="Times New Roman" w:cs="Times New Roman"/>
    </w:rPr>
  </w:style>
  <w:style w:type="paragraph" w:styleId="873">
    <w:name w:val="List Bullet 2"/>
    <w:basedOn w:val="859"/>
    <w:next w:val="858"/>
    <w:uiPriority w:val="0"/>
    <w:qFormat/>
    <w:pPr>
      <w:ind w:left="900" w:firstLine="2652"/>
      <w:spacing w:before="0" w:after="0" w:line="360" w:lineRule="auto"/>
    </w:pPr>
    <w:rPr>
      <w:rFonts w:ascii="Times New Roman" w:hAnsi="Times New Roman" w:cs="Times New Roman"/>
    </w:rPr>
  </w:style>
  <w:style w:type="paragraph" w:styleId="874">
    <w:name w:val="List Number"/>
    <w:basedOn w:val="859"/>
    <w:next w:val="858"/>
    <w:uiPriority w:val="0"/>
    <w:qFormat/>
    <w:pPr>
      <w:ind w:left="454" w:firstLine="2788"/>
      <w:spacing w:before="0" w:after="0" w:line="240" w:lineRule="auto"/>
    </w:pPr>
    <w:rPr>
      <w:rFonts w:ascii="Times New Roman" w:hAnsi="Times New Roman" w:cs="Times New Roman"/>
    </w:rPr>
  </w:style>
  <w:style w:type="paragraph" w:styleId="875">
    <w:name w:val="Normal Indent"/>
    <w:basedOn w:val="858"/>
    <w:link w:val="1080"/>
    <w:uiPriority w:val="0"/>
    <w:qFormat/>
    <w:pPr>
      <w:ind w:left="420" w:firstLine="4772"/>
    </w:pPr>
  </w:style>
  <w:style w:type="paragraph" w:styleId="876">
    <w:name w:val="Caption"/>
    <w:basedOn w:val="859"/>
    <w:next w:val="858"/>
    <w:uiPriority w:val="0"/>
    <w:qFormat/>
    <w:pPr>
      <w:ind w:left="200" w:firstLine="2248"/>
      <w:jc w:val="center"/>
      <w:spacing w:before="0" w:after="0" w:line="240" w:lineRule="auto"/>
    </w:pPr>
    <w:rPr>
      <w:rFonts w:ascii="Times New Roman" w:hAnsi="Times New Roman" w:cs="Times New Roman"/>
    </w:rPr>
  </w:style>
  <w:style w:type="paragraph" w:styleId="877">
    <w:name w:val="List Bullet"/>
    <w:basedOn w:val="859"/>
    <w:next w:val="858"/>
    <w:uiPriority w:val="0"/>
    <w:qFormat/>
    <w:pPr>
      <w:ind w:left="900" w:firstLine="2652"/>
      <w:spacing w:before="0" w:after="0" w:line="360" w:lineRule="auto"/>
    </w:pPr>
    <w:rPr>
      <w:rFonts w:ascii="Times New Roman" w:hAnsi="Times New Roman" w:cs="Times New Roman"/>
    </w:rPr>
  </w:style>
  <w:style w:type="paragraph" w:styleId="878">
    <w:name w:val="Document Map"/>
    <w:basedOn w:val="859"/>
    <w:next w:val="879"/>
    <w:uiPriority w:val="0"/>
    <w:qFormat/>
    <w:pPr>
      <w:ind w:left="0" w:firstLine="4"/>
      <w:spacing w:before="0" w:after="0" w:line="240" w:lineRule="auto"/>
      <w:shd w:val="clear" w:color="000000" w:fill="000080"/>
    </w:pPr>
    <w:rPr>
      <w:rFonts w:ascii="Times New Roman" w:hAnsi="Times New Roman" w:cs="Times New Roman"/>
    </w:rPr>
  </w:style>
  <w:style w:type="paragraph" w:styleId="879">
    <w:name w:val="annotation subject"/>
    <w:next w:val="858"/>
    <w:uiPriority w:val="0"/>
    <w:qFormat/>
    <w:pPr>
      <w:ind w:firstLine="4608"/>
      <w:spacing w:line="360" w:lineRule="auto"/>
    </w:pPr>
    <w:rPr>
      <w:rFonts w:hint="default" w:ascii="Calibri" w:hAnsi="Calibri" w:eastAsia="宋体" w:cs="宋体"/>
      <w:lang w:val="en-US" w:eastAsia="zh-CN" w:bidi="ar-SA"/>
    </w:rPr>
  </w:style>
  <w:style w:type="paragraph" w:styleId="880">
    <w:name w:val="annotation text"/>
    <w:basedOn w:val="858"/>
    <w:uiPriority w:val="0"/>
    <w:qFormat/>
    <w:pPr>
      <w:ind w:left="0" w:firstLine="3584"/>
      <w:spacing w:before="0" w:after="0" w:line="360" w:lineRule="auto"/>
    </w:pPr>
    <w:rPr>
      <w:rFonts w:ascii="Times New Roman" w:hAnsi="Times New Roman" w:cs="Times New Roman"/>
    </w:rPr>
  </w:style>
  <w:style w:type="paragraph" w:styleId="881">
    <w:name w:val="Body Text 3"/>
    <w:basedOn w:val="859"/>
    <w:next w:val="858"/>
    <w:uiPriority w:val="0"/>
    <w:qFormat/>
    <w:pPr>
      <w:ind w:left="0" w:firstLine="2048"/>
      <w:spacing w:before="0" w:after="0" w:line="500" w:lineRule="exact"/>
    </w:pPr>
    <w:rPr>
      <w:rFonts w:ascii="Times New Roman" w:hAnsi="Times New Roman" w:cs="Times New Roman"/>
    </w:rPr>
  </w:style>
  <w:style w:type="paragraph" w:styleId="882">
    <w:name w:val="List Bullet 3"/>
    <w:basedOn w:val="859"/>
    <w:next w:val="858"/>
    <w:uiPriority w:val="0"/>
    <w:qFormat/>
    <w:pPr>
      <w:ind w:left="900" w:firstLine="2652"/>
      <w:spacing w:before="0" w:after="0" w:line="360" w:lineRule="auto"/>
    </w:pPr>
    <w:rPr>
      <w:rFonts w:ascii="Times New Roman" w:hAnsi="Times New Roman" w:cs="Times New Roman"/>
    </w:rPr>
  </w:style>
  <w:style w:type="paragraph" w:styleId="883">
    <w:name w:val="Body Text"/>
    <w:basedOn w:val="858"/>
    <w:next w:val="858"/>
    <w:uiPriority w:val="0"/>
    <w:qFormat/>
    <w:pPr>
      <w:ind w:left="0" w:firstLine="2560"/>
    </w:pPr>
    <w:rPr>
      <w:rFonts w:ascii="Times New Roman" w:hAnsi="Times New Roman" w:cs="Times New Roman"/>
    </w:rPr>
  </w:style>
  <w:style w:type="paragraph" w:styleId="884">
    <w:name w:val="Body Text Indent"/>
    <w:basedOn w:val="858"/>
    <w:next w:val="858"/>
    <w:uiPriority w:val="0"/>
    <w:qFormat/>
    <w:pPr>
      <w:ind w:left="420" w:firstLine="1188"/>
      <w:spacing w:line="360" w:lineRule="exact"/>
    </w:pPr>
    <w:rPr>
      <w:rFonts w:ascii="Times New Roman" w:hAnsi="Times New Roman" w:cs="Times New Roman"/>
    </w:rPr>
  </w:style>
  <w:style w:type="paragraph" w:styleId="885">
    <w:name w:val="List Number 3"/>
    <w:basedOn w:val="859"/>
    <w:next w:val="858"/>
    <w:uiPriority w:val="0"/>
    <w:qFormat/>
    <w:pPr>
      <w:ind w:left="420" w:firstLine="3584"/>
      <w:spacing w:before="0" w:after="0" w:line="240" w:lineRule="auto"/>
    </w:pPr>
    <w:rPr>
      <w:rFonts w:ascii="Times New Roman" w:hAnsi="Times New Roman" w:cs="Times New Roman"/>
    </w:rPr>
  </w:style>
  <w:style w:type="paragraph" w:styleId="886">
    <w:name w:val="List 2"/>
    <w:basedOn w:val="859"/>
    <w:next w:val="871"/>
    <w:uiPriority w:val="0"/>
    <w:qFormat/>
    <w:pPr>
      <w:ind w:left="100" w:firstLine="3640"/>
      <w:spacing w:before="0" w:after="0" w:line="240" w:lineRule="auto"/>
    </w:pPr>
    <w:rPr>
      <w:rFonts w:ascii="Times New Roman" w:hAnsi="Times New Roman" w:cs="Times New Roman"/>
    </w:rPr>
  </w:style>
  <w:style w:type="paragraph" w:styleId="887">
    <w:name w:val="Block Text"/>
    <w:basedOn w:val="859"/>
    <w:next w:val="858"/>
    <w:uiPriority w:val="0"/>
    <w:qFormat/>
    <w:pPr>
      <w:ind w:left="420" w:right="33" w:firstLine="2560"/>
      <w:spacing w:before="0" w:after="0" w:line="240" w:lineRule="auto"/>
    </w:pPr>
    <w:rPr>
      <w:rFonts w:ascii="Times New Roman" w:hAnsi="Times New Roman" w:cs="Times New Roman"/>
    </w:rPr>
  </w:style>
  <w:style w:type="paragraph" w:styleId="888">
    <w:name w:val="toc 5"/>
    <w:basedOn w:val="859"/>
    <w:next w:val="858"/>
    <w:uiPriority w:val="0"/>
    <w:qFormat/>
    <w:pPr>
      <w:ind w:left="1160" w:firstLine="3784"/>
      <w:spacing w:before="0" w:after="0" w:line="360" w:lineRule="auto"/>
    </w:pPr>
    <w:rPr>
      <w:rFonts w:ascii="Times New Roman" w:hAnsi="Times New Roman" w:cs="Times New Roman"/>
    </w:rPr>
  </w:style>
  <w:style w:type="paragraph" w:styleId="889">
    <w:name w:val="toc 3"/>
    <w:basedOn w:val="859"/>
    <w:next w:val="858"/>
    <w:uiPriority w:val="0"/>
    <w:qFormat/>
    <w:pPr>
      <w:ind w:left="0" w:firstLine="1024"/>
      <w:spacing w:before="0" w:after="0" w:line="360" w:lineRule="auto"/>
    </w:pPr>
    <w:rPr>
      <w:rFonts w:ascii="Times New Roman" w:hAnsi="Times New Roman" w:cs="Times New Roman"/>
    </w:rPr>
  </w:style>
  <w:style w:type="paragraph" w:styleId="890">
    <w:name w:val="Plain Text"/>
    <w:basedOn w:val="859"/>
    <w:next w:val="891"/>
    <w:uiPriority w:val="0"/>
    <w:qFormat/>
    <w:pPr>
      <w:ind w:left="0" w:firstLine="2048"/>
      <w:spacing w:before="0" w:after="0" w:line="240" w:lineRule="auto"/>
    </w:pPr>
    <w:rPr>
      <w:rFonts w:ascii="Times New Roman" w:hAnsi="Times New Roman" w:cs="Times New Roman"/>
    </w:rPr>
  </w:style>
  <w:style w:type="paragraph" w:styleId="891">
    <w:name w:val="toc 1"/>
    <w:basedOn w:val="859"/>
    <w:next w:val="858"/>
    <w:uiPriority w:val="39"/>
    <w:qFormat/>
    <w:pPr>
      <w:ind w:left="0" w:firstLine="4608"/>
      <w:spacing w:before="0" w:after="0" w:line="240" w:lineRule="auto"/>
    </w:pPr>
    <w:rPr>
      <w:rFonts w:ascii="Times New Roman" w:hAnsi="Times New Roman" w:cs="Times New Roman"/>
    </w:rPr>
  </w:style>
  <w:style w:type="paragraph" w:styleId="892">
    <w:name w:val="List Bullet 5"/>
    <w:basedOn w:val="859"/>
    <w:next w:val="893"/>
    <w:uiPriority w:val="0"/>
    <w:qFormat/>
    <w:pPr>
      <w:ind w:left="2040" w:firstLine="2560"/>
      <w:spacing w:before="0" w:after="0" w:line="360" w:lineRule="auto"/>
    </w:pPr>
    <w:rPr>
      <w:rFonts w:ascii="Times New Roman" w:hAnsi="Times New Roman" w:cs="Times New Roman"/>
    </w:rPr>
  </w:style>
  <w:style w:type="paragraph" w:styleId="893" w:customStyle="1">
    <w:name w:val="正文首行缩进1"/>
    <w:next w:val="885"/>
    <w:uiPriority w:val="0"/>
    <w:qFormat/>
    <w:pPr>
      <w:ind w:left="420" w:firstLine="2724"/>
      <w:spacing w:after="120" w:line="360" w:lineRule="auto"/>
    </w:pPr>
    <w:rPr>
      <w:rFonts w:hint="default" w:ascii="Calibri" w:hAnsi="Calibri" w:eastAsia="宋体" w:cs="宋体"/>
      <w:lang w:val="en-US" w:eastAsia="zh-CN" w:bidi="ar-SA"/>
    </w:rPr>
  </w:style>
  <w:style w:type="paragraph" w:styleId="894">
    <w:name w:val="toc 8"/>
    <w:basedOn w:val="859"/>
    <w:next w:val="858"/>
    <w:uiPriority w:val="0"/>
    <w:qFormat/>
    <w:pPr>
      <w:ind w:left="1880" w:firstLine="3784"/>
      <w:spacing w:before="0" w:after="0" w:line="360" w:lineRule="auto"/>
    </w:pPr>
    <w:rPr>
      <w:rFonts w:ascii="Times New Roman" w:hAnsi="Times New Roman" w:cs="Times New Roman"/>
    </w:rPr>
  </w:style>
  <w:style w:type="paragraph" w:styleId="895">
    <w:name w:val="Date"/>
    <w:basedOn w:val="859"/>
    <w:next w:val="858"/>
    <w:uiPriority w:val="0"/>
    <w:qFormat/>
    <w:pPr>
      <w:ind w:left="0" w:firstLine="2560"/>
      <w:spacing w:before="0" w:after="0" w:line="240" w:lineRule="auto"/>
    </w:pPr>
    <w:rPr>
      <w:rFonts w:ascii="Times New Roman" w:hAnsi="Times New Roman" w:cs="Times New Roman"/>
    </w:rPr>
  </w:style>
  <w:style w:type="paragraph" w:styleId="896">
    <w:name w:val="Body Text Indent 2"/>
    <w:basedOn w:val="859"/>
    <w:next w:val="884"/>
    <w:uiPriority w:val="0"/>
    <w:qFormat/>
    <w:pPr>
      <w:ind w:left="481" w:firstLine="2784"/>
      <w:spacing w:before="0" w:after="0" w:line="400" w:lineRule="exact"/>
    </w:pPr>
    <w:rPr>
      <w:rFonts w:ascii="Times New Roman" w:hAnsi="Times New Roman" w:cs="Times New Roman"/>
    </w:rPr>
  </w:style>
  <w:style w:type="paragraph" w:styleId="897">
    <w:name w:val="endnote text"/>
    <w:basedOn w:val="859"/>
    <w:next w:val="898"/>
    <w:uiPriority w:val="0"/>
    <w:qFormat/>
    <w:pPr>
      <w:ind w:left="0" w:firstLine="2560"/>
      <w:spacing w:before="0" w:after="0" w:line="360" w:lineRule="auto"/>
    </w:pPr>
    <w:rPr>
      <w:rFonts w:ascii="Times New Roman" w:hAnsi="Times New Roman" w:cs="Times New Roman"/>
    </w:rPr>
  </w:style>
  <w:style w:type="paragraph" w:styleId="898" w:customStyle="1">
    <w:name w:val="Char11"/>
    <w:basedOn w:val="859"/>
    <w:next w:val="858"/>
    <w:uiPriority w:val="0"/>
    <w:qFormat/>
    <w:pPr>
      <w:ind w:left="0" w:firstLine="3584"/>
      <w:spacing w:before="0" w:after="0" w:line="240" w:lineRule="auto"/>
    </w:pPr>
    <w:rPr>
      <w:rFonts w:ascii="Times New Roman" w:hAnsi="Times New Roman" w:cs="Times New Roman"/>
    </w:rPr>
  </w:style>
  <w:style w:type="paragraph" w:styleId="899">
    <w:name w:val="Balloon Text"/>
    <w:basedOn w:val="859"/>
    <w:next w:val="874"/>
    <w:uiPriority w:val="0"/>
    <w:qFormat/>
    <w:pPr>
      <w:ind w:left="0" w:firstLine="2048"/>
      <w:spacing w:before="0" w:after="0" w:line="240" w:lineRule="auto"/>
    </w:pPr>
    <w:rPr>
      <w:rFonts w:ascii="Times New Roman" w:hAnsi="Times New Roman" w:cs="Times New Roman"/>
    </w:rPr>
  </w:style>
  <w:style w:type="paragraph" w:styleId="900">
    <w:name w:val="Footer"/>
    <w:basedOn w:val="858"/>
    <w:next w:val="901"/>
    <w:link w:val="1081"/>
    <w:uiPriority w:val="0"/>
    <w:qFormat/>
    <w:pPr>
      <w:ind w:left="0" w:firstLine="3584"/>
    </w:pPr>
  </w:style>
  <w:style w:type="paragraph" w:styleId="901" w:customStyle="1">
    <w:name w:val="Char Char Char Char Char Char Char Char Char Char Char Char Char"/>
    <w:basedOn w:val="859"/>
    <w:next w:val="858"/>
    <w:uiPriority w:val="0"/>
    <w:qFormat/>
    <w:pPr>
      <w:ind w:left="0" w:firstLine="3584"/>
      <w:spacing w:before="0" w:after="160" w:line="240" w:lineRule="exact"/>
    </w:pPr>
    <w:rPr>
      <w:rFonts w:ascii="Times New Roman" w:hAnsi="Times New Roman" w:cs="Times New Roman"/>
    </w:rPr>
  </w:style>
  <w:style w:type="paragraph" w:styleId="902">
    <w:name w:val="Header"/>
    <w:basedOn w:val="859"/>
    <w:next w:val="895"/>
    <w:link w:val="1082"/>
    <w:uiPriority w:val="0"/>
    <w:qFormat/>
    <w:pPr>
      <w:ind w:left="0" w:firstLine="3584"/>
      <w:jc w:val="center"/>
      <w:spacing w:before="0" w:after="0" w:line="240" w:lineRule="auto"/>
    </w:pPr>
  </w:style>
  <w:style w:type="paragraph" w:styleId="903">
    <w:name w:val="toc 4"/>
    <w:basedOn w:val="859"/>
    <w:next w:val="858"/>
    <w:uiPriority w:val="0"/>
    <w:qFormat/>
    <w:pPr>
      <w:ind w:left="1260" w:firstLine="1024"/>
      <w:spacing w:before="0" w:after="0" w:line="240" w:lineRule="auto"/>
    </w:pPr>
    <w:rPr>
      <w:rFonts w:ascii="Times New Roman" w:hAnsi="Times New Roman" w:cs="Times New Roman"/>
    </w:rPr>
  </w:style>
  <w:style w:type="paragraph" w:styleId="904">
    <w:name w:val="Subtitle"/>
    <w:next w:val="858"/>
    <w:uiPriority w:val="0"/>
    <w:qFormat/>
    <w:pPr>
      <w:ind w:left="1024"/>
      <w:jc w:val="center"/>
      <w:spacing w:after="60"/>
    </w:pPr>
    <w:rPr>
      <w:rFonts w:hint="default" w:ascii="Calibri" w:hAnsi="Calibri" w:eastAsia="宋体" w:cs="宋体"/>
      <w:lang w:val="en-US" w:eastAsia="zh-CN" w:bidi="ar-SA"/>
    </w:rPr>
  </w:style>
  <w:style w:type="paragraph" w:styleId="905">
    <w:name w:val="List"/>
    <w:basedOn w:val="859"/>
    <w:next w:val="906"/>
    <w:uiPriority w:val="0"/>
    <w:qFormat/>
    <w:pPr>
      <w:ind w:left="200" w:firstLine="3640"/>
      <w:spacing w:before="0" w:after="0" w:line="240" w:lineRule="auto"/>
    </w:pPr>
    <w:rPr>
      <w:rFonts w:ascii="Times New Roman" w:hAnsi="Times New Roman" w:cs="Times New Roman"/>
    </w:rPr>
  </w:style>
  <w:style w:type="paragraph" w:styleId="906">
    <w:name w:val="Body Text First Indent"/>
    <w:next w:val="858"/>
    <w:uiPriority w:val="0"/>
    <w:qFormat/>
    <w:pPr>
      <w:ind w:left="420" w:firstLine="3748"/>
      <w:spacing w:after="120"/>
    </w:pPr>
    <w:rPr>
      <w:rFonts w:hint="default" w:ascii="Calibri" w:hAnsi="Calibri" w:eastAsia="宋体" w:cs="宋体"/>
      <w:lang w:val="en-US" w:eastAsia="zh-CN" w:bidi="ar-SA"/>
    </w:rPr>
  </w:style>
  <w:style w:type="paragraph" w:styleId="907">
    <w:name w:val="footnote text"/>
    <w:basedOn w:val="859"/>
    <w:next w:val="887"/>
    <w:uiPriority w:val="0"/>
    <w:qFormat/>
    <w:pPr>
      <w:ind w:left="0" w:firstLine="3584"/>
      <w:spacing w:before="0" w:after="0" w:line="360" w:lineRule="auto"/>
    </w:pPr>
    <w:rPr>
      <w:rFonts w:ascii="Times New Roman" w:hAnsi="Times New Roman" w:cs="Times New Roman"/>
    </w:rPr>
  </w:style>
  <w:style w:type="paragraph" w:styleId="908">
    <w:name w:val="toc 6"/>
    <w:basedOn w:val="859"/>
    <w:next w:val="858"/>
    <w:uiPriority w:val="0"/>
    <w:qFormat/>
    <w:pPr>
      <w:ind w:left="1400" w:firstLine="3784"/>
      <w:spacing w:before="0" w:after="0" w:line="360" w:lineRule="auto"/>
    </w:pPr>
    <w:rPr>
      <w:rFonts w:ascii="Times New Roman" w:hAnsi="Times New Roman" w:cs="Times New Roman"/>
    </w:rPr>
  </w:style>
  <w:style w:type="paragraph" w:styleId="909">
    <w:name w:val="List 5"/>
    <w:basedOn w:val="859"/>
    <w:next w:val="883"/>
    <w:uiPriority w:val="0"/>
    <w:qFormat/>
    <w:pPr>
      <w:ind w:left="2100" w:firstLine="3676"/>
      <w:spacing w:before="0" w:after="0" w:line="240" w:lineRule="auto"/>
    </w:pPr>
    <w:rPr>
      <w:rFonts w:ascii="Times New Roman" w:hAnsi="Times New Roman" w:cs="Times New Roman"/>
    </w:rPr>
  </w:style>
  <w:style w:type="paragraph" w:styleId="910">
    <w:name w:val="Body Text Indent 3"/>
    <w:basedOn w:val="859"/>
    <w:next w:val="908"/>
    <w:uiPriority w:val="0"/>
    <w:qFormat/>
    <w:pPr>
      <w:ind w:left="480" w:firstLine="2784"/>
      <w:spacing w:before="0" w:after="0" w:line="400" w:lineRule="exact"/>
    </w:pPr>
    <w:rPr>
      <w:rFonts w:ascii="Times New Roman" w:hAnsi="Times New Roman" w:cs="Times New Roman"/>
    </w:rPr>
  </w:style>
  <w:style w:type="paragraph" w:styleId="911">
    <w:name w:val="table of figures"/>
    <w:basedOn w:val="858"/>
    <w:next w:val="858"/>
    <w:uiPriority w:val="99"/>
    <w:unhideWhenUsed/>
    <w:qFormat/>
    <w:pPr>
      <w:spacing w:after="0" w:afterAutospacing="0"/>
    </w:pPr>
  </w:style>
  <w:style w:type="paragraph" w:styleId="912">
    <w:name w:val="toc 2"/>
    <w:basedOn w:val="859"/>
    <w:next w:val="858"/>
    <w:uiPriority w:val="0"/>
    <w:qFormat/>
    <w:pPr>
      <w:ind w:left="0" w:firstLine="1024"/>
      <w:spacing w:before="0" w:after="0" w:line="360" w:lineRule="auto"/>
    </w:pPr>
    <w:rPr>
      <w:rFonts w:ascii="Times New Roman" w:hAnsi="Times New Roman" w:cs="Times New Roman"/>
    </w:rPr>
  </w:style>
  <w:style w:type="paragraph" w:styleId="913">
    <w:name w:val="toc 9"/>
    <w:basedOn w:val="859"/>
    <w:next w:val="858"/>
    <w:uiPriority w:val="0"/>
    <w:qFormat/>
    <w:pPr>
      <w:ind w:left="2120" w:firstLine="3784"/>
      <w:spacing w:before="0" w:after="0" w:line="360" w:lineRule="auto"/>
    </w:pPr>
    <w:rPr>
      <w:rFonts w:ascii="Times New Roman" w:hAnsi="Times New Roman" w:cs="Times New Roman"/>
    </w:rPr>
  </w:style>
  <w:style w:type="paragraph" w:styleId="914">
    <w:name w:val="Body Text 2"/>
    <w:basedOn w:val="859"/>
    <w:next w:val="877"/>
    <w:uiPriority w:val="0"/>
    <w:qFormat/>
    <w:pPr>
      <w:ind w:left="0" w:firstLine="1024"/>
      <w:spacing w:before="0" w:after="120" w:line="480" w:lineRule="auto"/>
    </w:pPr>
    <w:rPr>
      <w:rFonts w:ascii="Times New Roman" w:hAnsi="Times New Roman" w:cs="Times New Roman"/>
    </w:rPr>
  </w:style>
  <w:style w:type="paragraph" w:styleId="915">
    <w:name w:val="HTML Preformatted"/>
    <w:basedOn w:val="859"/>
    <w:next w:val="876"/>
    <w:uiPriority w:val="0"/>
    <w:qFormat/>
    <w:pPr>
      <w:ind w:left="0" w:firstLine="2048"/>
      <w:spacing w:before="0" w:after="0" w:line="253" w:lineRule="atLeast"/>
    </w:pPr>
    <w:rPr>
      <w:rFonts w:ascii="Times New Roman" w:hAnsi="Times New Roman" w:cs="Times New Roman"/>
    </w:rPr>
  </w:style>
  <w:style w:type="paragraph" w:styleId="916">
    <w:name w:val="Normal (Web)"/>
    <w:basedOn w:val="858"/>
    <w:next w:val="886"/>
    <w:uiPriority w:val="0"/>
    <w:qFormat/>
    <w:pPr>
      <w:ind w:left="15" w:right="15" w:firstLine="4608"/>
      <w:spacing w:before="60" w:after="60" w:line="312" w:lineRule="auto"/>
    </w:pPr>
    <w:rPr>
      <w:rFonts w:ascii="Times New Roman" w:hAnsi="Times New Roman" w:cs="Times New Roman"/>
    </w:rPr>
  </w:style>
  <w:style w:type="paragraph" w:styleId="917">
    <w:name w:val="index 1"/>
    <w:basedOn w:val="859"/>
    <w:next w:val="858"/>
    <w:uiPriority w:val="0"/>
    <w:qFormat/>
    <w:pPr>
      <w:ind w:left="0" w:firstLine="3584"/>
      <w:spacing w:before="0" w:after="0" w:line="240" w:lineRule="auto"/>
    </w:pPr>
    <w:rPr>
      <w:rFonts w:ascii="Times New Roman" w:hAnsi="Times New Roman" w:cs="Times New Roman"/>
    </w:rPr>
  </w:style>
  <w:style w:type="paragraph" w:styleId="918">
    <w:name w:val="Title"/>
    <w:basedOn w:val="858"/>
    <w:next w:val="858"/>
    <w:link w:val="944"/>
    <w:uiPriority w:val="10"/>
    <w:qFormat/>
    <w:pPr>
      <w:contextualSpacing/>
      <w:spacing w:before="300" w:after="200"/>
    </w:pPr>
    <w:rPr>
      <w:sz w:val="48"/>
      <w:szCs w:val="48"/>
    </w:rPr>
  </w:style>
  <w:style w:type="paragraph" w:styleId="919">
    <w:name w:val="Body Text First Indent 2"/>
    <w:basedOn w:val="884"/>
    <w:uiPriority w:val="0"/>
    <w:unhideWhenUsed/>
    <w:qFormat/>
    <w:pPr>
      <w:ind w:firstLine="420"/>
    </w:pPr>
  </w:style>
  <w:style w:type="table" w:styleId="92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1">
    <w:name w:val="Strong"/>
    <w:uiPriority w:val="0"/>
    <w:qFormat/>
    <w:rPr>
      <w:rFonts w:ascii="Times New Roman" w:hAnsi="Times New Roman" w:eastAsia="宋体" w:cs="Times New Roman"/>
      <w:b/>
      <w:sz w:val="20"/>
    </w:rPr>
  </w:style>
  <w:style w:type="character" w:styleId="922">
    <w:name w:val="endnote reference"/>
    <w:basedOn w:val="868"/>
    <w:uiPriority w:val="99"/>
    <w:semiHidden/>
    <w:unhideWhenUsed/>
    <w:qFormat/>
    <w:rPr>
      <w:vertAlign w:val="superscript"/>
    </w:rPr>
  </w:style>
  <w:style w:type="character" w:styleId="923">
    <w:name w:val="page number"/>
    <w:uiPriority w:val="0"/>
    <w:qFormat/>
    <w:rPr>
      <w:rFonts w:ascii="Times New Roman" w:hAnsi="Times New Roman" w:eastAsia="宋体" w:cs="Times New Roman"/>
      <w:sz w:val="20"/>
    </w:rPr>
  </w:style>
  <w:style w:type="character" w:styleId="924">
    <w:name w:val="FollowedHyperlink"/>
    <w:uiPriority w:val="0"/>
    <w:qFormat/>
    <w:rPr>
      <w:rFonts w:ascii="Times New Roman" w:hAnsi="Times New Roman" w:eastAsia="宋体" w:cs="Times New Roman"/>
      <w:color w:val="800080"/>
      <w:sz w:val="20"/>
      <w:u w:val="single"/>
    </w:rPr>
  </w:style>
  <w:style w:type="character" w:styleId="925">
    <w:name w:val="Emphasis"/>
    <w:uiPriority w:val="0"/>
    <w:qFormat/>
    <w:rPr>
      <w:rFonts w:ascii="Times New Roman" w:hAnsi="Times New Roman" w:eastAsia="宋体" w:cs="Times New Roman"/>
      <w:i/>
      <w:sz w:val="21"/>
    </w:rPr>
  </w:style>
  <w:style w:type="character" w:styleId="926">
    <w:name w:val="Hyperlink"/>
    <w:uiPriority w:val="99"/>
    <w:qFormat/>
    <w:rPr>
      <w:rFonts w:ascii="Times New Roman" w:hAnsi="Times New Roman" w:eastAsia="宋体" w:cs="Times New Roman"/>
      <w:color w:val="0000ff"/>
      <w:sz w:val="20"/>
      <w:u w:val="single"/>
    </w:rPr>
  </w:style>
  <w:style w:type="character" w:styleId="927">
    <w:name w:val="annotation reference"/>
    <w:uiPriority w:val="0"/>
    <w:qFormat/>
    <w:rPr>
      <w:rFonts w:ascii="Times New Roman" w:hAnsi="Times New Roman" w:eastAsia="宋体" w:cs="Times New Roman"/>
      <w:sz w:val="20"/>
    </w:rPr>
  </w:style>
  <w:style w:type="character" w:styleId="928">
    <w:name w:val="footnote reference"/>
    <w:uiPriority w:val="0"/>
    <w:qFormat/>
    <w:rPr>
      <w:rFonts w:ascii="Times New Roman" w:hAnsi="Times New Roman" w:eastAsia="宋体" w:cs="Times New Roman"/>
      <w:vertAlign w:val="superscript"/>
    </w:rPr>
  </w:style>
  <w:style w:type="paragraph" w:styleId="929" w:customStyle="1">
    <w:name w:val="正文文本缩进1"/>
    <w:basedOn w:val="930"/>
    <w:next w:val="931"/>
    <w:uiPriority w:val="0"/>
    <w:qFormat/>
    <w:pPr>
      <w:ind w:left="420" w:firstLine="3584"/>
      <w:spacing w:before="0" w:after="120" w:line="240" w:lineRule="auto"/>
    </w:pPr>
    <w:rPr>
      <w:rFonts w:ascii="Times New Roman" w:hAnsi="Times New Roman" w:cs="Times New Roman"/>
    </w:rPr>
  </w:style>
  <w:style w:type="paragraph" w:styleId="930" w:customStyle="1">
    <w:name w:val="标题 11"/>
    <w:basedOn w:val="858"/>
    <w:next w:val="858"/>
    <w:uiPriority w:val="0"/>
    <w:qFormat/>
    <w:pPr>
      <w:ind w:left="432" w:firstLine="18"/>
      <w:spacing w:before="340" w:after="330" w:line="578" w:lineRule="auto"/>
      <w:outlineLvl w:val="0"/>
    </w:pPr>
  </w:style>
  <w:style w:type="paragraph" w:styleId="931" w:customStyle="1">
    <w:name w:val="寄信人地址1"/>
    <w:basedOn w:val="858"/>
    <w:uiPriority w:val="99"/>
    <w:unhideWhenUsed/>
    <w:qFormat/>
    <w:rPr>
      <w:rFonts w:ascii="Arial" w:hAnsi="Arial"/>
    </w:rPr>
  </w:style>
  <w:style w:type="paragraph" w:styleId="932" w:customStyle="1">
    <w:name w:val="首行缩进"/>
    <w:basedOn w:val="858"/>
    <w:uiPriority w:val="0"/>
    <w:qFormat/>
    <w:pPr>
      <w:ind w:firstLine="480"/>
    </w:pPr>
    <w:rPr>
      <w:rFonts w:ascii="Times New Roman" w:hAnsi="Times New Roman" w:cs="Times New Roman"/>
      <w:lang w:val="zh-CN"/>
    </w:rPr>
  </w:style>
  <w:style w:type="paragraph" w:styleId="933" w:customStyle="1">
    <w:name w:val="目录 51"/>
    <w:next w:val="858"/>
    <w:uiPriority w:val="0"/>
    <w:qFormat/>
    <w:pPr>
      <w:ind w:left="1275"/>
      <w:jc w:val="both"/>
    </w:pPr>
    <w:rPr>
      <w:rFonts w:hint="default" w:ascii="Times New Roman" w:hAnsi="Times New Roman" w:eastAsia="宋体" w:cs="Times New Roman"/>
      <w:sz w:val="21"/>
      <w:lang w:val="en-US" w:eastAsia="zh-CN" w:bidi="ar-SA"/>
    </w:rPr>
  </w:style>
  <w:style w:type="character" w:styleId="934" w:customStyle="1">
    <w:name w:val="Heading 1 Char"/>
    <w:basedOn w:val="868"/>
    <w:uiPriority w:val="9"/>
    <w:qFormat/>
    <w:rPr>
      <w:rFonts w:ascii="Arial" w:hAnsi="Arial" w:eastAsia="Arial" w:cs="Arial"/>
      <w:sz w:val="40"/>
      <w:szCs w:val="40"/>
    </w:rPr>
  </w:style>
  <w:style w:type="character" w:styleId="935" w:customStyle="1">
    <w:name w:val="Heading 2 Char"/>
    <w:basedOn w:val="868"/>
    <w:uiPriority w:val="9"/>
    <w:qFormat/>
    <w:rPr>
      <w:rFonts w:ascii="Arial" w:hAnsi="Arial" w:eastAsia="Arial" w:cs="Arial"/>
      <w:sz w:val="34"/>
    </w:rPr>
  </w:style>
  <w:style w:type="character" w:styleId="936" w:customStyle="1">
    <w:name w:val="Heading 3 Char"/>
    <w:basedOn w:val="868"/>
    <w:uiPriority w:val="9"/>
    <w:qFormat/>
    <w:rPr>
      <w:rFonts w:ascii="Arial" w:hAnsi="Arial" w:eastAsia="Arial" w:cs="Arial"/>
      <w:sz w:val="30"/>
      <w:szCs w:val="30"/>
    </w:rPr>
  </w:style>
  <w:style w:type="character" w:styleId="937" w:customStyle="1">
    <w:name w:val="Heading 4 Char"/>
    <w:basedOn w:val="868"/>
    <w:uiPriority w:val="9"/>
    <w:qFormat/>
    <w:rPr>
      <w:rFonts w:ascii="Arial" w:hAnsi="Arial" w:eastAsia="Arial" w:cs="Arial"/>
      <w:b/>
      <w:bCs/>
      <w:sz w:val="26"/>
      <w:szCs w:val="26"/>
    </w:rPr>
  </w:style>
  <w:style w:type="character" w:styleId="938" w:customStyle="1">
    <w:name w:val="Heading 5 Char"/>
    <w:basedOn w:val="868"/>
    <w:uiPriority w:val="9"/>
    <w:qFormat/>
    <w:rPr>
      <w:rFonts w:ascii="Arial" w:hAnsi="Arial" w:eastAsia="Arial" w:cs="Arial"/>
      <w:b/>
      <w:bCs/>
      <w:sz w:val="24"/>
      <w:szCs w:val="24"/>
    </w:rPr>
  </w:style>
  <w:style w:type="character" w:styleId="939" w:customStyle="1">
    <w:name w:val="Heading 6 Char"/>
    <w:basedOn w:val="868"/>
    <w:uiPriority w:val="9"/>
    <w:qFormat/>
    <w:rPr>
      <w:rFonts w:ascii="Arial" w:hAnsi="Arial" w:eastAsia="Arial" w:cs="Arial"/>
      <w:b/>
      <w:bCs/>
      <w:sz w:val="22"/>
      <w:szCs w:val="22"/>
    </w:rPr>
  </w:style>
  <w:style w:type="character" w:styleId="940" w:customStyle="1">
    <w:name w:val="Heading 7 Char"/>
    <w:basedOn w:val="868"/>
    <w:uiPriority w:val="9"/>
    <w:qFormat/>
    <w:rPr>
      <w:rFonts w:ascii="Arial" w:hAnsi="Arial" w:eastAsia="Arial" w:cs="Arial"/>
      <w:b/>
      <w:bCs/>
      <w:i/>
      <w:iCs/>
      <w:sz w:val="22"/>
      <w:szCs w:val="22"/>
    </w:rPr>
  </w:style>
  <w:style w:type="character" w:styleId="941" w:customStyle="1">
    <w:name w:val="Heading 8 Char"/>
    <w:basedOn w:val="868"/>
    <w:uiPriority w:val="9"/>
    <w:qFormat/>
    <w:rPr>
      <w:rFonts w:ascii="Arial" w:hAnsi="Arial" w:eastAsia="Arial" w:cs="Arial"/>
      <w:i/>
      <w:iCs/>
      <w:sz w:val="22"/>
      <w:szCs w:val="22"/>
    </w:rPr>
  </w:style>
  <w:style w:type="character" w:styleId="942" w:customStyle="1">
    <w:name w:val="Heading 9 Char"/>
    <w:basedOn w:val="868"/>
    <w:uiPriority w:val="9"/>
    <w:qFormat/>
    <w:rPr>
      <w:rFonts w:ascii="Arial" w:hAnsi="Arial" w:eastAsia="Arial" w:cs="Arial"/>
      <w:i/>
      <w:iCs/>
      <w:sz w:val="21"/>
      <w:szCs w:val="21"/>
    </w:rPr>
  </w:style>
  <w:style w:type="paragraph" w:styleId="943">
    <w:name w:val="No Spacing"/>
    <w:uiPriority w:val="1"/>
    <w:qFormat/>
    <w:pPr>
      <w:spacing w:before="0" w:after="0" w:line="240" w:lineRule="auto"/>
    </w:pPr>
    <w:rPr>
      <w:rFonts w:hint="default" w:ascii="Times New Roman" w:hAnsi="Times New Roman" w:eastAsia="宋体" w:cs="Times New Roman"/>
    </w:rPr>
  </w:style>
  <w:style w:type="character" w:styleId="944" w:customStyle="1">
    <w:name w:val="Title Char"/>
    <w:basedOn w:val="868"/>
    <w:link w:val="918"/>
    <w:uiPriority w:val="10"/>
    <w:qFormat/>
    <w:rPr>
      <w:sz w:val="48"/>
      <w:szCs w:val="48"/>
    </w:rPr>
  </w:style>
  <w:style w:type="character" w:styleId="945" w:customStyle="1">
    <w:name w:val="Subtitle Char"/>
    <w:basedOn w:val="868"/>
    <w:uiPriority w:val="11"/>
    <w:qFormat/>
    <w:rPr>
      <w:sz w:val="24"/>
      <w:szCs w:val="24"/>
    </w:rPr>
  </w:style>
  <w:style w:type="character" w:styleId="946" w:customStyle="1">
    <w:name w:val="Quote Char"/>
    <w:uiPriority w:val="29"/>
    <w:qFormat/>
    <w:rPr>
      <w:i/>
    </w:rPr>
  </w:style>
  <w:style w:type="character" w:styleId="947" w:customStyle="1">
    <w:name w:val="Intense Quote Char"/>
    <w:uiPriority w:val="30"/>
    <w:qFormat/>
    <w:rPr>
      <w:i/>
    </w:rPr>
  </w:style>
  <w:style w:type="character" w:styleId="948" w:customStyle="1">
    <w:name w:val="Header Char"/>
    <w:basedOn w:val="868"/>
    <w:uiPriority w:val="99"/>
    <w:qFormat/>
  </w:style>
  <w:style w:type="character" w:styleId="949" w:customStyle="1">
    <w:name w:val="Footer Char"/>
    <w:basedOn w:val="868"/>
    <w:uiPriority w:val="99"/>
    <w:qFormat/>
  </w:style>
  <w:style w:type="character" w:styleId="950" w:customStyle="1">
    <w:name w:val="Caption Char"/>
    <w:uiPriority w:val="99"/>
    <w:qFormat/>
  </w:style>
  <w:style w:type="table" w:styleId="951" w:customStyle="1">
    <w:name w:val="Table Grid Light"/>
    <w:basedOn w:val="8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Plain Table 1"/>
    <w:basedOn w:val="8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2"/>
    <w:basedOn w:val="8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3"/>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Plain Table 4"/>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Plain Table 5"/>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Grid Table 1 Light"/>
    <w:basedOn w:val="8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1"/>
    <w:basedOn w:val="86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basedOn w:val="86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basedOn w:val="86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basedOn w:val="86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basedOn w:val="86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basedOn w:val="86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2 - Accent 1"/>
    <w:basedOn w:val="86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basedOn w:val="86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basedOn w:val="86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basedOn w:val="86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basedOn w:val="86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basedOn w:val="86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w:basedOn w:val="8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
    <w:basedOn w:val="86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basedOn w:val="86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basedOn w:val="86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basedOn w:val="86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basedOn w:val="86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basedOn w:val="86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w:basedOn w:val="8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4 - Accent 1"/>
    <w:basedOn w:val="86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0" w:customStyle="1">
    <w:name w:val="Grid Table 4 - Accent 2"/>
    <w:basedOn w:val="86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1" w:customStyle="1">
    <w:name w:val="Grid Table 4 - Accent 3"/>
    <w:basedOn w:val="86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2" w:customStyle="1">
    <w:name w:val="Grid Table 4 - Accent 4"/>
    <w:basedOn w:val="86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3" w:customStyle="1">
    <w:name w:val="Grid Table 4 - Accent 5"/>
    <w:basedOn w:val="86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4" w:customStyle="1">
    <w:name w:val="Grid Table 4 - Accent 6"/>
    <w:basedOn w:val="86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5" w:customStyle="1">
    <w:name w:val="Grid Table 5 Dark"/>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Grid Table 5 Dark- Accent 1"/>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Grid Table 5 Dark - Accent 2"/>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8" w:customStyle="1">
    <w:name w:val="Grid Table 5 Dark - Accent 3"/>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Grid Table 5 Dark- Accent 4"/>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0" w:customStyle="1">
    <w:name w:val="Grid Table 5 Dark - Accent 5"/>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1" w:customStyle="1">
    <w:name w:val="Grid Table 5 Dark - Accent 6"/>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2" w:customStyle="1">
    <w:name w:val="Grid Table 6 Colorful"/>
    <w:basedOn w:val="8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6 Colorful - Accent 1"/>
    <w:basedOn w:val="86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4" w:customStyle="1">
    <w:name w:val="Grid Table 6 Colorful - Accent 2"/>
    <w:basedOn w:val="86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5" w:customStyle="1">
    <w:name w:val="Grid Table 6 Colorful - Accent 3"/>
    <w:basedOn w:val="86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6" w:customStyle="1">
    <w:name w:val="Grid Table 6 Colorful - Accent 4"/>
    <w:basedOn w:val="86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7" w:customStyle="1">
    <w:name w:val="Grid Table 6 Colorful - Accent 5"/>
    <w:basedOn w:val="86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6 Colorful - Accent 6"/>
    <w:basedOn w:val="86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7 Colorful"/>
    <w:basedOn w:val="8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Grid Table 7 Colorful - Accent 1"/>
    <w:basedOn w:val="86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basedOn w:val="86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basedOn w:val="86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basedOn w:val="86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basedOn w:val="86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basedOn w:val="86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6" w:customStyle="1">
    <w:name w:val="List Table 1 Light"/>
    <w:basedOn w:val="8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1 Light - Accent 1"/>
    <w:basedOn w:val="86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1 Light - Accent 2"/>
    <w:basedOn w:val="86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9" w:customStyle="1">
    <w:name w:val="List Table 1 Light - Accent 3"/>
    <w:basedOn w:val="86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0" w:customStyle="1">
    <w:name w:val="List Table 1 Light - Accent 4"/>
    <w:basedOn w:val="86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1" w:customStyle="1">
    <w:name w:val="List Table 1 Light - Accent 5"/>
    <w:basedOn w:val="86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2" w:customStyle="1">
    <w:name w:val="List Table 1 Light - Accent 6"/>
    <w:basedOn w:val="86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3" w:customStyle="1">
    <w:name w:val="List Table 2"/>
    <w:basedOn w:val="8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4" w:customStyle="1">
    <w:name w:val="List Table 2 - Accent 1"/>
    <w:basedOn w:val="86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5" w:customStyle="1">
    <w:name w:val="List Table 2 - Accent 2"/>
    <w:basedOn w:val="86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6" w:customStyle="1">
    <w:name w:val="List Table 2 - Accent 3"/>
    <w:basedOn w:val="86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7" w:customStyle="1">
    <w:name w:val="List Table 2 - Accent 4"/>
    <w:basedOn w:val="86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8" w:customStyle="1">
    <w:name w:val="List Table 2 - Accent 5"/>
    <w:basedOn w:val="86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9" w:customStyle="1">
    <w:name w:val="List Table 2 - Accent 6"/>
    <w:basedOn w:val="86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0" w:customStyle="1">
    <w:name w:val="List Table 3"/>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3 - Accent 1"/>
    <w:basedOn w:val="86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3 - Accent 2"/>
    <w:basedOn w:val="86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3" w:customStyle="1">
    <w:name w:val="List Table 3 - Accent 3"/>
    <w:basedOn w:val="86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4" w:customStyle="1">
    <w:name w:val="List Table 3 - Accent 4"/>
    <w:basedOn w:val="86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5" w:customStyle="1">
    <w:name w:val="List Table 3 - Accent 5"/>
    <w:basedOn w:val="86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6" w:customStyle="1">
    <w:name w:val="List Table 3 - Accent 6"/>
    <w:basedOn w:val="86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7" w:customStyle="1">
    <w:name w:val="List Table 4"/>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 Accent 1"/>
    <w:basedOn w:val="86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4 - Accent 2"/>
    <w:basedOn w:val="86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0" w:customStyle="1">
    <w:name w:val="List Table 4 - Accent 3"/>
    <w:basedOn w:val="86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1" w:customStyle="1">
    <w:name w:val="List Table 4 - Accent 4"/>
    <w:basedOn w:val="86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2" w:customStyle="1">
    <w:name w:val="List Table 4 - Accent 5"/>
    <w:basedOn w:val="86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3" w:customStyle="1">
    <w:name w:val="List Table 4 - Accent 6"/>
    <w:basedOn w:val="86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4" w:customStyle="1">
    <w:name w:val="List Table 5 Dark"/>
    <w:basedOn w:val="8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1"/>
    <w:basedOn w:val="86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
    <w:basedOn w:val="86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
    <w:basedOn w:val="86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
    <w:basedOn w:val="86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
    <w:basedOn w:val="86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
    <w:basedOn w:val="86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w:basedOn w:val="8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6 Colorful - Accent 1"/>
    <w:basedOn w:val="86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3" w:customStyle="1">
    <w:name w:val="List Table 6 Colorful - Accent 2"/>
    <w:basedOn w:val="86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4" w:customStyle="1">
    <w:name w:val="List Table 6 Colorful - Accent 3"/>
    <w:basedOn w:val="86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5" w:customStyle="1">
    <w:name w:val="List Table 6 Colorful - Accent 4"/>
    <w:basedOn w:val="86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6" w:customStyle="1">
    <w:name w:val="List Table 6 Colorful - Accent 5"/>
    <w:basedOn w:val="86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7" w:customStyle="1">
    <w:name w:val="List Table 6 Colorful - Accent 6"/>
    <w:basedOn w:val="86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8" w:customStyle="1">
    <w:name w:val="List Table 7 Colorful"/>
    <w:basedOn w:val="8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List Table 7 Colorful - Accent 1"/>
    <w:basedOn w:val="86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basedOn w:val="86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basedOn w:val="86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basedOn w:val="86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basedOn w:val="86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basedOn w:val="86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basedOn w:val="8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basedOn w:val="8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basedOn w:val="86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basedOn w:val="86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basedOn w:val="86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basedOn w:val="86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basedOn w:val="86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basedOn w:val="86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basedOn w:val="8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basedOn w:val="86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basedOn w:val="86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basedOn w:val="86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basedOn w:val="86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basedOn w:val="86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basedOn w:val="86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Footnote Text Char"/>
    <w:uiPriority w:val="99"/>
    <w:qFormat/>
    <w:rPr>
      <w:sz w:val="18"/>
    </w:rPr>
  </w:style>
  <w:style w:type="character" w:styleId="1077" w:customStyle="1">
    <w:name w:val="Endnote Text Char"/>
    <w:uiPriority w:val="99"/>
    <w:qFormat/>
    <w:rPr>
      <w:sz w:val="20"/>
    </w:rPr>
  </w:style>
  <w:style w:type="paragraph" w:styleId="1078" w:customStyle="1">
    <w:name w:val="TOC Heading"/>
    <w:uiPriority w:val="39"/>
    <w:unhideWhenUsed/>
    <w:qFormat/>
    <w:rPr>
      <w:rFonts w:hint="default" w:ascii="Times New Roman" w:hAnsi="Times New Roman" w:eastAsia="宋体" w:cs="Times New Roman"/>
    </w:rPr>
  </w:style>
  <w:style w:type="paragraph" w:styleId="1079" w:customStyle="1">
    <w:name w:val="正文文本1"/>
    <w:basedOn w:val="858"/>
    <w:uiPriority w:val="0"/>
    <w:qFormat/>
    <w:pPr>
      <w:jc w:val="center"/>
    </w:pPr>
    <w:rPr>
      <w:rFonts w:ascii="方正大黑简体" w:hAnsi="Tahoma" w:eastAsia="方正大黑简体" w:cs="Times New Roman"/>
      <w:position w:val="6"/>
      <w:sz w:val="30"/>
      <w:szCs w:val="20"/>
      <w:lang w:eastAsia="en-US"/>
    </w:rPr>
  </w:style>
  <w:style w:type="character" w:styleId="1080" w:customStyle="1">
    <w:name w:val="正文缩进 Char1"/>
    <w:link w:val="875"/>
    <w:uiPriority w:val="0"/>
    <w:qFormat/>
    <w:rPr>
      <w:rFonts w:ascii="Calibri" w:hAnsi="Calibri" w:eastAsia="宋体" w:cs="Times New Roman"/>
    </w:rPr>
  </w:style>
  <w:style w:type="character" w:styleId="1081" w:customStyle="1">
    <w:name w:val="页脚 Char2"/>
    <w:link w:val="900"/>
    <w:uiPriority w:val="0"/>
    <w:qFormat/>
    <w:rPr>
      <w:rFonts w:ascii="Calibri" w:hAnsi="Calibri" w:eastAsia="宋体" w:cs="Times New Roman"/>
    </w:rPr>
  </w:style>
  <w:style w:type="character" w:styleId="1082" w:customStyle="1">
    <w:name w:val="页眉 Char2"/>
    <w:link w:val="902"/>
    <w:uiPriority w:val="0"/>
    <w:qFormat/>
    <w:rPr>
      <w:rFonts w:ascii="Calibri" w:hAnsi="Calibri" w:eastAsia="宋体" w:cs="Times New Roman"/>
    </w:rPr>
  </w:style>
  <w:style w:type="character" w:styleId="1083" w:customStyle="1">
    <w:name w:val="日期 Char"/>
    <w:uiPriority w:val="0"/>
    <w:qFormat/>
    <w:rPr>
      <w:rFonts w:ascii="Times New Roman" w:hAnsi="Times New Roman" w:eastAsia="宋体" w:cs="Times New Roman"/>
      <w:sz w:val="20"/>
    </w:rPr>
  </w:style>
  <w:style w:type="character" w:styleId="1084" w:customStyle="1">
    <w:name w:val="批注引用1"/>
    <w:uiPriority w:val="0"/>
    <w:qFormat/>
    <w:rPr>
      <w:rFonts w:ascii="Times New Roman" w:hAnsi="Times New Roman" w:eastAsia="宋体" w:cs="Times New Roman"/>
      <w:sz w:val="20"/>
    </w:rPr>
  </w:style>
  <w:style w:type="character" w:styleId="1085" w:customStyle="1">
    <w:name w:val="应答文本 Char Char"/>
    <w:uiPriority w:val="0"/>
    <w:qFormat/>
    <w:rPr>
      <w:rFonts w:ascii="Times New Roman" w:hAnsi="Times New Roman" w:eastAsia="宋体" w:cs="Times New Roman"/>
      <w:sz w:val="20"/>
    </w:rPr>
  </w:style>
  <w:style w:type="character" w:styleId="1086" w:customStyle="1">
    <w:name w:val="图片0 Char Char"/>
    <w:uiPriority w:val="0"/>
    <w:qFormat/>
    <w:rPr>
      <w:rFonts w:ascii="Times New Roman" w:hAnsi="Times New Roman" w:eastAsia="宋体" w:cs="Times New Roman"/>
      <w:sz w:val="20"/>
    </w:rPr>
  </w:style>
  <w:style w:type="character" w:styleId="1087" w:customStyle="1">
    <w:name w:val="尾注文本 Char"/>
    <w:uiPriority w:val="0"/>
    <w:qFormat/>
    <w:rPr>
      <w:rFonts w:ascii="Times New Roman" w:hAnsi="Times New Roman" w:eastAsia="宋体" w:cs="Times New Roman"/>
      <w:sz w:val="20"/>
    </w:rPr>
  </w:style>
  <w:style w:type="character" w:styleId="1088" w:customStyle="1">
    <w:name w:val="文档结构图 字符"/>
    <w:uiPriority w:val="0"/>
    <w:qFormat/>
    <w:rPr>
      <w:rFonts w:ascii="Microsoft YaHei UI" w:hAnsi="Times New Roman" w:eastAsia="Microsoft YaHei UI" w:cs="Times New Roman"/>
      <w:sz w:val="18"/>
      <w:szCs w:val="18"/>
    </w:rPr>
  </w:style>
  <w:style w:type="character" w:styleId="1089" w:customStyle="1">
    <w:name w:val="_Style 337"/>
    <w:uiPriority w:val="0"/>
    <w:qFormat/>
    <w:rPr>
      <w:rFonts w:ascii="Times New Roman" w:hAnsi="Times New Roman" w:eastAsia="宋体" w:cs="Times New Roman"/>
      <w:color w:val="auto"/>
      <w:sz w:val="21"/>
    </w:rPr>
  </w:style>
  <w:style w:type="character" w:styleId="1090" w:customStyle="1">
    <w:name w:val="正文文本 字符"/>
    <w:uiPriority w:val="0"/>
    <w:qFormat/>
    <w:rPr>
      <w:rFonts w:ascii="Times New Roman" w:hAnsi="Times New Roman" w:eastAsia="宋体" w:cs="Times New Roman"/>
      <w:sz w:val="21"/>
    </w:rPr>
  </w:style>
  <w:style w:type="character" w:styleId="1091" w:customStyle="1">
    <w:name w:val="批注文字 字符"/>
    <w:uiPriority w:val="0"/>
    <w:qFormat/>
    <w:rPr>
      <w:rFonts w:ascii="Times New Roman" w:hAnsi="Times New Roman" w:eastAsia="宋体" w:cs="Times New Roman"/>
      <w:sz w:val="20"/>
    </w:rPr>
  </w:style>
  <w:style w:type="character" w:styleId="1092" w:customStyle="1">
    <w:name w:val="批注文字 Char1"/>
    <w:uiPriority w:val="0"/>
    <w:qFormat/>
    <w:rPr>
      <w:rFonts w:ascii="Times New Roman" w:hAnsi="Times New Roman" w:eastAsia="宋体" w:cs="Times New Roman"/>
      <w:sz w:val="20"/>
    </w:rPr>
  </w:style>
  <w:style w:type="character" w:styleId="1093" w:customStyle="1">
    <w:name w:val="txt"/>
    <w:uiPriority w:val="0"/>
    <w:qFormat/>
    <w:rPr>
      <w:rFonts w:ascii="Times New Roman" w:hAnsi="Times New Roman" w:eastAsia="宋体" w:cs="Times New Roman"/>
      <w:sz w:val="20"/>
    </w:rPr>
  </w:style>
  <w:style w:type="character" w:styleId="1094" w:customStyle="1">
    <w:name w:val="标书正文 Char"/>
    <w:uiPriority w:val="0"/>
    <w:qFormat/>
    <w:rPr>
      <w:rFonts w:ascii="Times New Roman" w:hAnsi="Times New Roman" w:eastAsia="宋体" w:cs="Times New Roman"/>
      <w:sz w:val="20"/>
    </w:rPr>
  </w:style>
  <w:style w:type="character" w:styleId="1095" w:customStyle="1">
    <w:name w:val="font21"/>
    <w:uiPriority w:val="0"/>
    <w:qFormat/>
    <w:rPr>
      <w:rFonts w:hint="eastAsia" w:ascii="宋体" w:hAnsi="宋体" w:eastAsia="宋体" w:cs="宋体"/>
      <w:color w:val="ff0000"/>
      <w:sz w:val="24"/>
      <w:szCs w:val="24"/>
      <w:u w:val="none"/>
    </w:rPr>
  </w:style>
  <w:style w:type="character" w:styleId="1096" w:customStyle="1">
    <w:name w:val="apple-converted-space"/>
    <w:uiPriority w:val="0"/>
    <w:qFormat/>
    <w:rPr>
      <w:rFonts w:ascii="Times New Roman" w:hAnsi="Times New Roman" w:eastAsia="宋体" w:cs="Times New Roman"/>
      <w:sz w:val="20"/>
    </w:rPr>
  </w:style>
  <w:style w:type="character" w:styleId="1097" w:customStyle="1">
    <w:name w:val="纯文本 Char1"/>
    <w:uiPriority w:val="0"/>
    <w:qFormat/>
    <w:rPr>
      <w:rFonts w:ascii="Times New Roman" w:hAnsi="Times New Roman" w:eastAsia="宋体" w:cs="Times New Roman"/>
      <w:sz w:val="20"/>
    </w:rPr>
  </w:style>
  <w:style w:type="character" w:styleId="1098" w:customStyle="1">
    <w:name w:val="para1"/>
    <w:uiPriority w:val="0"/>
    <w:qFormat/>
    <w:rPr>
      <w:rFonts w:ascii="Times New Roman" w:hAnsi="Times New Roman" w:eastAsia="宋体" w:cs="Times New Roman"/>
      <w:sz w:val="20"/>
    </w:rPr>
  </w:style>
  <w:style w:type="character" w:styleId="1099" w:customStyle="1">
    <w:name w:val="HTML 预设格式 Char1"/>
    <w:uiPriority w:val="0"/>
    <w:qFormat/>
    <w:rPr>
      <w:rFonts w:ascii="Times New Roman" w:hAnsi="Times New Roman" w:eastAsia="宋体" w:cs="Times New Roman"/>
      <w:sz w:val="20"/>
    </w:rPr>
  </w:style>
  <w:style w:type="character" w:styleId="1100" w:customStyle="1">
    <w:name w:val="批注文字 Char"/>
    <w:uiPriority w:val="0"/>
    <w:qFormat/>
    <w:rPr>
      <w:rFonts w:ascii="Times New Roman" w:hAnsi="Times New Roman" w:eastAsia="宋体" w:cs="Times New Roman"/>
      <w:sz w:val="20"/>
    </w:rPr>
  </w:style>
  <w:style w:type="character" w:styleId="1101" w:customStyle="1">
    <w:name w:val="文档结构图 Char"/>
    <w:uiPriority w:val="0"/>
    <w:qFormat/>
    <w:rPr>
      <w:rFonts w:ascii="Times New Roman" w:hAnsi="Times New Roman" w:eastAsia="宋体" w:cs="Times New Roman"/>
      <w:sz w:val="20"/>
    </w:rPr>
  </w:style>
  <w:style w:type="character" w:styleId="1102" w:customStyle="1">
    <w:name w:val="超级链接"/>
    <w:uiPriority w:val="0"/>
    <w:qFormat/>
    <w:rPr>
      <w:rFonts w:ascii="Times New Roman" w:hAnsi="Times New Roman" w:eastAsia="宋体" w:cs="Times New Roman"/>
      <w:color w:val="0000ff"/>
      <w:sz w:val="20"/>
      <w:u w:val="single"/>
    </w:rPr>
  </w:style>
  <w:style w:type="character" w:styleId="1103" w:customStyle="1">
    <w:name w:val="p141"/>
    <w:uiPriority w:val="0"/>
    <w:qFormat/>
    <w:rPr>
      <w:rFonts w:ascii="Times New Roman" w:hAnsi="Times New Roman" w:eastAsia="宋体" w:cs="Times New Roman"/>
      <w:color w:val="000000"/>
      <w:sz w:val="20"/>
      <w:u w:val="none"/>
    </w:rPr>
  </w:style>
  <w:style w:type="character" w:styleId="1104" w:customStyle="1">
    <w:name w:val="宏文本 Char"/>
    <w:uiPriority w:val="0"/>
    <w:qFormat/>
    <w:rPr>
      <w:rFonts w:ascii="Times New Roman" w:hAnsi="Times New Roman" w:eastAsia="宋体" w:cs="Times New Roman"/>
      <w:sz w:val="20"/>
    </w:rPr>
  </w:style>
  <w:style w:type="character" w:styleId="1105" w:customStyle="1">
    <w:name w:val="_Style 313"/>
    <w:uiPriority w:val="0"/>
    <w:qFormat/>
    <w:rPr>
      <w:rFonts w:ascii="Times New Roman" w:hAnsi="Times New Roman" w:eastAsia="宋体" w:cs="Times New Roman"/>
      <w:b/>
      <w:i/>
      <w:sz w:val="21"/>
    </w:rPr>
  </w:style>
  <w:style w:type="character" w:styleId="1106" w:customStyle="1">
    <w:name w:val="页脚 Char1"/>
    <w:uiPriority w:val="0"/>
    <w:qFormat/>
    <w:rPr>
      <w:rFonts w:ascii="Times New Roman" w:hAnsi="Times New Roman" w:eastAsia="宋体" w:cs="Times New Roman"/>
      <w:sz w:val="20"/>
    </w:rPr>
  </w:style>
  <w:style w:type="character" w:styleId="1107" w:customStyle="1">
    <w:name w:val="页眉 Char"/>
    <w:uiPriority w:val="0"/>
    <w:qFormat/>
    <w:rPr>
      <w:rFonts w:ascii="Times New Roman" w:hAnsi="Times New Roman" w:eastAsia="宋体" w:cs="Times New Roman"/>
      <w:sz w:val="20"/>
    </w:rPr>
  </w:style>
  <w:style w:type="character" w:styleId="1108" w:customStyle="1">
    <w:name w:val="标题 7 Char"/>
    <w:uiPriority w:val="0"/>
    <w:qFormat/>
    <w:rPr>
      <w:rFonts w:ascii="Times New Roman" w:hAnsi="Times New Roman" w:eastAsia="宋体" w:cs="Times New Roman"/>
      <w:b/>
      <w:sz w:val="20"/>
    </w:rPr>
  </w:style>
  <w:style w:type="character" w:styleId="1109" w:customStyle="1">
    <w:name w:val="Char Char12"/>
    <w:uiPriority w:val="0"/>
    <w:qFormat/>
    <w:rPr>
      <w:rFonts w:ascii="Times New Roman" w:hAnsi="Times New Roman" w:eastAsia="宋体" w:cs="Times New Roman"/>
      <w:sz w:val="20"/>
    </w:rPr>
  </w:style>
  <w:style w:type="character" w:styleId="1110" w:customStyle="1">
    <w:name w:val="标题 3 Char"/>
    <w:uiPriority w:val="0"/>
    <w:qFormat/>
    <w:rPr>
      <w:rFonts w:ascii="Times New Roman" w:hAnsi="Times New Roman" w:eastAsia="宋体" w:cs="Times New Roman"/>
      <w:b/>
      <w:sz w:val="20"/>
    </w:rPr>
  </w:style>
  <w:style w:type="character" w:styleId="1111" w:customStyle="1">
    <w:name w:val="正文（首行缩进 2 字符） Char Char"/>
    <w:uiPriority w:val="0"/>
    <w:qFormat/>
    <w:rPr>
      <w:rFonts w:ascii="Times New Roman" w:hAnsi="Times New Roman" w:eastAsia="宋体" w:cs="Times New Roman"/>
      <w:sz w:val="20"/>
    </w:rPr>
  </w:style>
  <w:style w:type="character" w:styleId="1112" w:customStyle="1">
    <w:name w:val="表格用 Char Char"/>
    <w:uiPriority w:val="0"/>
    <w:qFormat/>
    <w:rPr>
      <w:rFonts w:ascii="Times New Roman" w:hAnsi="Times New Roman" w:eastAsia="宋体" w:cs="Times New Roman"/>
      <w:sz w:val="20"/>
    </w:rPr>
  </w:style>
  <w:style w:type="character" w:styleId="1113" w:customStyle="1">
    <w:name w:val="正文文本缩进 3 Char1"/>
    <w:uiPriority w:val="0"/>
    <w:qFormat/>
    <w:rPr>
      <w:rFonts w:ascii="Times New Roman" w:hAnsi="Times New Roman" w:eastAsia="宋体" w:cs="Times New Roman"/>
      <w:sz w:val="20"/>
    </w:rPr>
  </w:style>
  <w:style w:type="character" w:styleId="1114" w:customStyle="1">
    <w:name w:val="正文缩进 Char"/>
    <w:uiPriority w:val="0"/>
    <w:qFormat/>
    <w:rPr>
      <w:rFonts w:ascii="Times New Roman" w:hAnsi="Times New Roman" w:eastAsia="宋体" w:cs="Times New Roman"/>
      <w:sz w:val="20"/>
    </w:rPr>
  </w:style>
  <w:style w:type="character" w:styleId="1115" w:customStyle="1">
    <w:name w:val="批注框文本 Char1"/>
    <w:uiPriority w:val="0"/>
    <w:qFormat/>
    <w:rPr>
      <w:rFonts w:ascii="Times New Roman" w:hAnsi="Times New Roman" w:eastAsia="宋体" w:cs="Times New Roman"/>
      <w:sz w:val="20"/>
    </w:rPr>
  </w:style>
  <w:style w:type="character" w:styleId="1116" w:customStyle="1">
    <w:name w:val="Char Char13"/>
    <w:uiPriority w:val="0"/>
    <w:qFormat/>
    <w:rPr>
      <w:rFonts w:ascii="Times New Roman" w:hAnsi="Times New Roman" w:eastAsia="宋体" w:cs="Times New Roman"/>
      <w:sz w:val="20"/>
    </w:rPr>
  </w:style>
  <w:style w:type="character" w:styleId="1117" w:customStyle="1">
    <w:name w:val="样式2 Char"/>
    <w:uiPriority w:val="0"/>
    <w:qFormat/>
    <w:rPr>
      <w:rFonts w:ascii="Times New Roman" w:hAnsi="Times New Roman" w:eastAsia="宋体" w:cs="Times New Roman"/>
      <w:b/>
      <w:sz w:val="20"/>
    </w:rPr>
  </w:style>
  <w:style w:type="character" w:styleId="1118" w:customStyle="1">
    <w:name w:val="页脚 Char"/>
    <w:uiPriority w:val="0"/>
    <w:qFormat/>
    <w:rPr>
      <w:rFonts w:ascii="Times New Roman" w:hAnsi="Times New Roman" w:eastAsia="宋体" w:cs="Times New Roman"/>
      <w:sz w:val="20"/>
    </w:rPr>
  </w:style>
  <w:style w:type="character" w:styleId="1119" w:customStyle="1">
    <w:name w:val="标准文本 Char"/>
    <w:uiPriority w:val="0"/>
    <w:qFormat/>
    <w:rPr>
      <w:rFonts w:ascii="Times New Roman" w:hAnsi="Times New Roman" w:eastAsia="宋体" w:cs="Times New Roman"/>
      <w:sz w:val="20"/>
    </w:rPr>
  </w:style>
  <w:style w:type="character" w:styleId="1120" w:customStyle="1">
    <w:name w:val="font01"/>
    <w:uiPriority w:val="0"/>
    <w:qFormat/>
    <w:rPr>
      <w:rFonts w:hint="eastAsia" w:ascii="宋体" w:hAnsi="宋体" w:eastAsia="宋体" w:cs="宋体"/>
      <w:color w:val="000000"/>
      <w:sz w:val="24"/>
      <w:szCs w:val="24"/>
      <w:u w:val="none"/>
    </w:rPr>
  </w:style>
  <w:style w:type="character" w:styleId="1121" w:customStyle="1">
    <w:name w:val="标题 3 Char1"/>
    <w:uiPriority w:val="0"/>
    <w:qFormat/>
    <w:rPr>
      <w:rFonts w:ascii="Times New Roman" w:hAnsi="Times New Roman" w:eastAsia="宋体" w:cs="Times New Roman"/>
      <w:b/>
      <w:sz w:val="20"/>
      <w:u w:val="single"/>
    </w:rPr>
  </w:style>
  <w:style w:type="character" w:styleId="1122" w:customStyle="1">
    <w:name w:val="表格 Char Char"/>
    <w:uiPriority w:val="0"/>
    <w:qFormat/>
    <w:rPr>
      <w:rFonts w:ascii="Times New Roman" w:hAnsi="Times New Roman" w:eastAsia="宋体" w:cs="Times New Roman"/>
      <w:sz w:val="20"/>
    </w:rPr>
  </w:style>
  <w:style w:type="character" w:styleId="1123" w:customStyle="1">
    <w:name w:val="正文首行缩进 Char"/>
    <w:uiPriority w:val="0"/>
    <w:qFormat/>
    <w:rPr>
      <w:rFonts w:ascii="Times New Roman" w:hAnsi="Times New Roman" w:eastAsia="宋体" w:cs="Times New Roman"/>
      <w:sz w:val="20"/>
    </w:rPr>
  </w:style>
  <w:style w:type="character" w:styleId="1124" w:customStyle="1">
    <w:name w:val="标题 9 Char"/>
    <w:uiPriority w:val="0"/>
    <w:qFormat/>
    <w:rPr>
      <w:rFonts w:ascii="Times New Roman" w:hAnsi="Times New Roman" w:eastAsia="宋体" w:cs="Times New Roman"/>
      <w:sz w:val="20"/>
    </w:rPr>
  </w:style>
  <w:style w:type="character" w:styleId="1125" w:customStyle="1">
    <w:name w:val="lh151"/>
    <w:uiPriority w:val="0"/>
    <w:qFormat/>
    <w:rPr>
      <w:rFonts w:ascii="Times New Roman" w:hAnsi="Times New Roman" w:eastAsia="宋体" w:cs="Times New Roman"/>
      <w:color w:val="666666"/>
      <w:sz w:val="20"/>
    </w:rPr>
  </w:style>
  <w:style w:type="character" w:styleId="1126" w:customStyle="1">
    <w:name w:val="日期 Char1"/>
    <w:uiPriority w:val="0"/>
    <w:qFormat/>
    <w:rPr>
      <w:rFonts w:ascii="Times New Roman" w:hAnsi="Times New Roman" w:eastAsia="宋体" w:cs="Times New Roman"/>
      <w:sz w:val="20"/>
    </w:rPr>
  </w:style>
  <w:style w:type="character" w:styleId="1127" w:customStyle="1">
    <w:name w:val="图片 Char Char"/>
    <w:uiPriority w:val="0"/>
    <w:qFormat/>
    <w:rPr>
      <w:rFonts w:ascii="Times New Roman" w:hAnsi="Times New Roman" w:eastAsia="宋体" w:cs="Times New Roman"/>
      <w:sz w:val="20"/>
    </w:rPr>
  </w:style>
  <w:style w:type="character" w:styleId="1128" w:customStyle="1">
    <w:name w:val="批注框文本 字符"/>
    <w:uiPriority w:val="0"/>
    <w:qFormat/>
    <w:rPr>
      <w:rFonts w:ascii="Times New Roman" w:hAnsi="Times New Roman" w:eastAsia="宋体" w:cs="Times New Roman"/>
      <w:sz w:val="20"/>
    </w:rPr>
  </w:style>
  <w:style w:type="character" w:styleId="1129" w:customStyle="1">
    <w:name w:val="HTML 预设格式 Char"/>
    <w:uiPriority w:val="0"/>
    <w:qFormat/>
    <w:rPr>
      <w:rFonts w:ascii="Times New Roman" w:hAnsi="Times New Roman" w:eastAsia="宋体" w:cs="Times New Roman"/>
      <w:sz w:val="20"/>
    </w:rPr>
  </w:style>
  <w:style w:type="character" w:styleId="1130" w:customStyle="1">
    <w:name w:val="列出段落 Char"/>
    <w:uiPriority w:val="0"/>
    <w:qFormat/>
    <w:rPr>
      <w:rFonts w:ascii="Times New Roman" w:hAnsi="Times New Roman" w:eastAsia="宋体" w:cs="Times New Roman"/>
      <w:sz w:val="20"/>
    </w:rPr>
  </w:style>
  <w:style w:type="character" w:styleId="1131" w:customStyle="1">
    <w:name w:val="标题 5 Char"/>
    <w:uiPriority w:val="0"/>
    <w:qFormat/>
    <w:rPr>
      <w:rFonts w:ascii="Times New Roman" w:hAnsi="Times New Roman" w:eastAsia="宋体" w:cs="Times New Roman"/>
      <w:b/>
      <w:sz w:val="20"/>
    </w:rPr>
  </w:style>
  <w:style w:type="character" w:styleId="1132" w:customStyle="1">
    <w:name w:val="链接"/>
    <w:uiPriority w:val="0"/>
    <w:qFormat/>
    <w:rPr>
      <w:rFonts w:ascii="Times New Roman" w:hAnsi="Times New Roman" w:eastAsia="宋体" w:cs="Times New Roman"/>
      <w:color w:val="0000ff"/>
      <w:sz w:val="20"/>
      <w:u w:val="single"/>
    </w:rPr>
  </w:style>
  <w:style w:type="character" w:styleId="1133" w:customStyle="1">
    <w:name w:val="18h1"/>
    <w:uiPriority w:val="0"/>
    <w:qFormat/>
    <w:rPr>
      <w:rFonts w:ascii="Times New Roman" w:hAnsi="Times New Roman" w:eastAsia="宋体" w:cs="Times New Roman"/>
      <w:color w:val="3b3b3b"/>
      <w:sz w:val="20"/>
    </w:rPr>
  </w:style>
  <w:style w:type="character" w:styleId="1134" w:customStyle="1">
    <w:name w:val="表格文字（两侧对齐） Char Char"/>
    <w:uiPriority w:val="0"/>
    <w:qFormat/>
    <w:rPr>
      <w:rFonts w:ascii="Times New Roman" w:hAnsi="Times New Roman" w:eastAsia="宋体" w:cs="Times New Roman"/>
      <w:sz w:val="20"/>
    </w:rPr>
  </w:style>
  <w:style w:type="character" w:styleId="1135" w:customStyle="1">
    <w:name w:val="正文文本缩进 2 Char"/>
    <w:uiPriority w:val="0"/>
    <w:qFormat/>
    <w:rPr>
      <w:rFonts w:ascii="Times New Roman" w:hAnsi="Times New Roman" w:eastAsia="宋体" w:cs="Times New Roman"/>
      <w:sz w:val="20"/>
    </w:rPr>
  </w:style>
  <w:style w:type="character" w:styleId="1136" w:customStyle="1">
    <w:name w:val="Char Char14"/>
    <w:uiPriority w:val="0"/>
    <w:qFormat/>
    <w:rPr>
      <w:rFonts w:ascii="Times New Roman" w:hAnsi="Times New Roman" w:eastAsia="宋体" w:cs="Times New Roman"/>
      <w:sz w:val="20"/>
    </w:rPr>
  </w:style>
  <w:style w:type="character" w:styleId="1137" w:customStyle="1">
    <w:name w:val="标题 1 Char1"/>
    <w:uiPriority w:val="0"/>
    <w:qFormat/>
    <w:rPr>
      <w:rFonts w:ascii="Times New Roman" w:hAnsi="Times New Roman" w:eastAsia="宋体" w:cs="Times New Roman"/>
      <w:b/>
      <w:sz w:val="20"/>
    </w:rPr>
  </w:style>
  <w:style w:type="character" w:styleId="1138" w:customStyle="1">
    <w:name w:val="批注框文本 Char"/>
    <w:uiPriority w:val="0"/>
    <w:qFormat/>
    <w:rPr>
      <w:rFonts w:ascii="Times New Roman" w:hAnsi="Times New Roman" w:eastAsia="宋体" w:cs="Times New Roman"/>
      <w:sz w:val="20"/>
    </w:rPr>
  </w:style>
  <w:style w:type="character" w:styleId="1139" w:customStyle="1">
    <w:name w:val="apple-style-span"/>
    <w:uiPriority w:val="0"/>
    <w:qFormat/>
    <w:rPr>
      <w:rFonts w:ascii="Times New Roman" w:hAnsi="Times New Roman" w:eastAsia="宋体" w:cs="Times New Roman"/>
      <w:sz w:val="20"/>
    </w:rPr>
  </w:style>
  <w:style w:type="character" w:styleId="1140" w:customStyle="1">
    <w:name w:val="插图 Char Char"/>
    <w:uiPriority w:val="0"/>
    <w:qFormat/>
    <w:rPr>
      <w:rFonts w:ascii="Times New Roman" w:hAnsi="Times New Roman" w:eastAsia="宋体" w:cs="Times New Roman"/>
      <w:sz w:val="20"/>
    </w:rPr>
  </w:style>
  <w:style w:type="character" w:styleId="1141" w:customStyle="1">
    <w:name w:val="标题 2 Char1"/>
    <w:uiPriority w:val="0"/>
    <w:qFormat/>
    <w:rPr>
      <w:rFonts w:ascii="Times New Roman" w:hAnsi="Times New Roman" w:eastAsia="宋体" w:cs="Times New Roman"/>
      <w:b/>
      <w:sz w:val="20"/>
    </w:rPr>
  </w:style>
  <w:style w:type="character" w:styleId="1142" w:customStyle="1">
    <w:name w:val="_Style 332"/>
    <w:uiPriority w:val="0"/>
    <w:qFormat/>
    <w:rPr>
      <w:rFonts w:ascii="Times New Roman" w:hAnsi="Times New Roman" w:eastAsia="宋体" w:cs="Times New Roman"/>
      <w:i/>
      <w:color w:val="auto"/>
      <w:sz w:val="21"/>
    </w:rPr>
  </w:style>
  <w:style w:type="character" w:styleId="1143" w:customStyle="1">
    <w:name w:val="正文文本 3 Char1"/>
    <w:uiPriority w:val="0"/>
    <w:qFormat/>
    <w:rPr>
      <w:rFonts w:ascii="Times New Roman" w:hAnsi="Times New Roman" w:eastAsia="宋体" w:cs="Times New Roman"/>
      <w:sz w:val="20"/>
    </w:rPr>
  </w:style>
  <w:style w:type="character" w:styleId="1144" w:customStyle="1">
    <w:name w:val="标题 5 Char1"/>
    <w:uiPriority w:val="0"/>
    <w:qFormat/>
    <w:rPr>
      <w:rFonts w:ascii="Times New Roman" w:hAnsi="Times New Roman" w:eastAsia="宋体" w:cs="Times New Roman"/>
      <w:b/>
      <w:sz w:val="20"/>
    </w:rPr>
  </w:style>
  <w:style w:type="character" w:styleId="1145" w:customStyle="1">
    <w:name w:val="批注主题 Char"/>
    <w:uiPriority w:val="0"/>
    <w:qFormat/>
    <w:rPr>
      <w:rFonts w:ascii="Times New Roman" w:hAnsi="Times New Roman" w:eastAsia="宋体" w:cs="Times New Roman"/>
      <w:b/>
      <w:sz w:val="20"/>
    </w:rPr>
  </w:style>
  <w:style w:type="character" w:styleId="1146" w:customStyle="1">
    <w:name w:val="标题 1 Char"/>
    <w:uiPriority w:val="0"/>
    <w:qFormat/>
    <w:rPr>
      <w:rFonts w:ascii="Times New Roman" w:hAnsi="Times New Roman" w:eastAsia="宋体" w:cs="Times New Roman"/>
      <w:b/>
      <w:sz w:val="20"/>
    </w:rPr>
  </w:style>
  <w:style w:type="character" w:styleId="1147" w:customStyle="1">
    <w:name w:val="正文文本 2 Char1"/>
    <w:uiPriority w:val="0"/>
    <w:qFormat/>
    <w:rPr>
      <w:rFonts w:ascii="Times New Roman" w:hAnsi="Times New Roman" w:eastAsia="宋体" w:cs="Times New Roman"/>
      <w:sz w:val="20"/>
    </w:rPr>
  </w:style>
  <w:style w:type="character" w:styleId="1148" w:customStyle="1">
    <w:name w:val="标题 4 Char1"/>
    <w:uiPriority w:val="0"/>
    <w:qFormat/>
    <w:rPr>
      <w:rFonts w:ascii="Times New Roman" w:hAnsi="Times New Roman" w:eastAsia="宋体" w:cs="Times New Roman"/>
      <w:b/>
      <w:sz w:val="20"/>
    </w:rPr>
  </w:style>
  <w:style w:type="character" w:styleId="1149" w:customStyle="1">
    <w:name w:val="正文文本 2 Char"/>
    <w:uiPriority w:val="0"/>
    <w:qFormat/>
    <w:rPr>
      <w:rFonts w:ascii="Times New Roman" w:hAnsi="Times New Roman" w:eastAsia="宋体" w:cs="Times New Roman"/>
      <w:sz w:val="20"/>
    </w:rPr>
  </w:style>
  <w:style w:type="character" w:styleId="1150" w:customStyle="1">
    <w:name w:val="_Style 376"/>
    <w:uiPriority w:val="0"/>
    <w:qFormat/>
    <w:rPr>
      <w:rFonts w:ascii="Times New Roman" w:hAnsi="Times New Roman" w:eastAsia="宋体" w:cs="Times New Roman"/>
      <w:b/>
      <w:color w:val="auto"/>
      <w:sz w:val="21"/>
    </w:rPr>
  </w:style>
  <w:style w:type="character" w:styleId="1151" w:customStyle="1">
    <w:name w:val="062"/>
    <w:uiPriority w:val="0"/>
    <w:qFormat/>
    <w:rPr>
      <w:rFonts w:ascii="Times New Roman" w:hAnsi="Times New Roman" w:eastAsia="宋体" w:cs="Times New Roman"/>
      <w:b/>
      <w:sz w:val="20"/>
    </w:rPr>
  </w:style>
  <w:style w:type="character" w:styleId="1152" w:customStyle="1">
    <w:name w:val="正文文本 Char1"/>
    <w:uiPriority w:val="0"/>
    <w:qFormat/>
    <w:rPr>
      <w:rFonts w:ascii="Times New Roman" w:hAnsi="Times New Roman" w:eastAsia="宋体" w:cs="Times New Roman"/>
      <w:sz w:val="20"/>
    </w:rPr>
  </w:style>
  <w:style w:type="character" w:styleId="1153" w:customStyle="1">
    <w:name w:val="题注 Char"/>
    <w:uiPriority w:val="0"/>
    <w:qFormat/>
    <w:rPr>
      <w:rFonts w:ascii="Times New Roman" w:hAnsi="Times New Roman" w:eastAsia="宋体" w:cs="Times New Roman"/>
      <w:sz w:val="20"/>
    </w:rPr>
  </w:style>
  <w:style w:type="character" w:styleId="1154" w:customStyle="1">
    <w:name w:val="脚注文本 Char"/>
    <w:uiPriority w:val="0"/>
    <w:qFormat/>
    <w:rPr>
      <w:rFonts w:ascii="Times New Roman" w:hAnsi="Times New Roman" w:eastAsia="宋体" w:cs="Times New Roman"/>
      <w:sz w:val="20"/>
    </w:rPr>
  </w:style>
  <w:style w:type="character" w:styleId="1155" w:customStyle="1">
    <w:name w:val="_Style 336"/>
    <w:uiPriority w:val="0"/>
    <w:qFormat/>
    <w:rPr>
      <w:rFonts w:ascii="Times New Roman" w:hAnsi="Times New Roman" w:eastAsia="宋体" w:cs="Times New Roman"/>
      <w:i/>
      <w:color w:val="auto"/>
      <w:sz w:val="21"/>
    </w:rPr>
  </w:style>
  <w:style w:type="character" w:styleId="1156" w:customStyle="1">
    <w:name w:val="表格 Char"/>
    <w:uiPriority w:val="0"/>
    <w:qFormat/>
    <w:rPr>
      <w:rFonts w:ascii="Times New Roman" w:hAnsi="Times New Roman" w:eastAsia="宋体" w:cs="Times New Roman"/>
      <w:color w:val="000000"/>
      <w:sz w:val="20"/>
    </w:rPr>
  </w:style>
  <w:style w:type="character" w:styleId="1157" w:customStyle="1">
    <w:name w:val="批注主题 字符"/>
    <w:uiPriority w:val="0"/>
    <w:qFormat/>
    <w:rPr>
      <w:rFonts w:ascii="Times New Roman" w:hAnsi="Times New Roman" w:eastAsia="宋体" w:cs="Times New Roman"/>
      <w:b/>
      <w:sz w:val="20"/>
    </w:rPr>
  </w:style>
  <w:style w:type="character" w:styleId="1158" w:customStyle="1">
    <w:name w:val="图注 Char Char"/>
    <w:uiPriority w:val="0"/>
    <w:qFormat/>
    <w:rPr>
      <w:rFonts w:ascii="Times New Roman" w:hAnsi="Times New Roman" w:eastAsia="宋体" w:cs="Times New Roman"/>
      <w:sz w:val="20"/>
    </w:rPr>
  </w:style>
  <w:style w:type="character" w:styleId="1159" w:customStyle="1">
    <w:name w:val="页码1"/>
    <w:uiPriority w:val="0"/>
    <w:qFormat/>
    <w:rPr>
      <w:rFonts w:ascii="Times New Roman" w:hAnsi="Times New Roman" w:eastAsia="宋体" w:cs="Times New Roman"/>
      <w:sz w:val="20"/>
    </w:rPr>
  </w:style>
  <w:style w:type="character" w:styleId="1160" w:customStyle="1">
    <w:name w:val="列表框1 Char Char"/>
    <w:uiPriority w:val="0"/>
    <w:qFormat/>
    <w:rPr>
      <w:rFonts w:ascii="Times New Roman" w:hAnsi="Times New Roman" w:eastAsia="宋体" w:cs="Times New Roman"/>
      <w:sz w:val="20"/>
    </w:rPr>
  </w:style>
  <w:style w:type="character" w:styleId="1161" w:customStyle="1">
    <w:name w:val="1ji Char"/>
    <w:uiPriority w:val="0"/>
    <w:qFormat/>
    <w:rPr>
      <w:rFonts w:ascii="Times New Roman" w:hAnsi="Times New Roman" w:eastAsia="宋体" w:cs="Times New Roman"/>
      <w:b/>
      <w:sz w:val="20"/>
    </w:rPr>
  </w:style>
  <w:style w:type="character" w:styleId="1162" w:customStyle="1">
    <w:name w:val="正文文本缩进 Char"/>
    <w:uiPriority w:val="0"/>
    <w:qFormat/>
    <w:rPr>
      <w:rFonts w:ascii="Times New Roman" w:hAnsi="Times New Roman" w:eastAsia="宋体" w:cs="Times New Roman"/>
      <w:sz w:val="20"/>
    </w:rPr>
  </w:style>
  <w:style w:type="character" w:styleId="1163" w:customStyle="1">
    <w:name w:val="标准文本 Char Char"/>
    <w:uiPriority w:val="0"/>
    <w:qFormat/>
    <w:rPr>
      <w:rFonts w:ascii="Times New Roman" w:hAnsi="Times New Roman" w:eastAsia="宋体" w:cs="Times New Roman"/>
      <w:sz w:val="20"/>
    </w:rPr>
  </w:style>
  <w:style w:type="character" w:styleId="1164" w:customStyle="1">
    <w:name w:val="表格用 Char"/>
    <w:uiPriority w:val="0"/>
    <w:qFormat/>
    <w:rPr>
      <w:rFonts w:ascii="Times New Roman" w:hAnsi="Times New Roman" w:eastAsia="宋体" w:cs="Times New Roman"/>
      <w:color w:val="000000"/>
      <w:sz w:val="20"/>
    </w:rPr>
  </w:style>
  <w:style w:type="character" w:styleId="1165" w:customStyle="1">
    <w:name w:val="标题 7 Char1"/>
    <w:uiPriority w:val="0"/>
    <w:qFormat/>
    <w:rPr>
      <w:rFonts w:ascii="Times New Roman" w:hAnsi="Times New Roman" w:eastAsia="宋体" w:cs="Times New Roman"/>
      <w:b/>
      <w:sz w:val="20"/>
    </w:rPr>
  </w:style>
  <w:style w:type="character" w:styleId="1166" w:customStyle="1">
    <w:name w:val="H 3 Char"/>
    <w:uiPriority w:val="0"/>
    <w:qFormat/>
    <w:rPr>
      <w:rFonts w:ascii="Times New Roman" w:hAnsi="Times New Roman" w:eastAsia="宋体" w:cs="Times New Roman"/>
      <w:b/>
      <w:sz w:val="20"/>
    </w:rPr>
  </w:style>
  <w:style w:type="character" w:styleId="1167" w:customStyle="1">
    <w:name w:val="正文文本缩进 3 字符"/>
    <w:uiPriority w:val="0"/>
    <w:qFormat/>
    <w:rPr>
      <w:rFonts w:ascii="Times New Roman" w:hAnsi="Times New Roman" w:eastAsia="宋体" w:cs="Times New Roman"/>
      <w:sz w:val="16"/>
      <w:szCs w:val="16"/>
    </w:rPr>
  </w:style>
  <w:style w:type="character" w:styleId="1168" w:customStyle="1">
    <w:name w:val="标题 Char"/>
    <w:uiPriority w:val="0"/>
    <w:qFormat/>
    <w:rPr>
      <w:rFonts w:ascii="Times New Roman" w:hAnsi="Times New Roman" w:eastAsia="宋体" w:cs="Times New Roman"/>
      <w:b/>
      <w:sz w:val="20"/>
    </w:rPr>
  </w:style>
  <w:style w:type="character" w:styleId="1169" w:customStyle="1">
    <w:name w:val="H 4 Char"/>
    <w:uiPriority w:val="0"/>
    <w:qFormat/>
    <w:rPr>
      <w:rFonts w:ascii="Times New Roman" w:hAnsi="Times New Roman" w:eastAsia="宋体" w:cs="Times New Roman"/>
      <w:b/>
      <w:sz w:val="20"/>
    </w:rPr>
  </w:style>
  <w:style w:type="character" w:styleId="1170" w:customStyle="1">
    <w:name w:val="批注主题 Char1"/>
    <w:uiPriority w:val="0"/>
    <w:qFormat/>
    <w:rPr>
      <w:rFonts w:ascii="Times New Roman" w:hAnsi="Times New Roman" w:eastAsia="宋体" w:cs="Times New Roman"/>
      <w:b/>
      <w:sz w:val="20"/>
    </w:rPr>
  </w:style>
  <w:style w:type="character" w:styleId="1171" w:customStyle="1">
    <w:name w:val="正文文本缩进 Char1"/>
    <w:uiPriority w:val="0"/>
    <w:qFormat/>
    <w:rPr>
      <w:rFonts w:ascii="Times New Roman" w:hAnsi="Times New Roman" w:eastAsia="宋体" w:cs="Times New Roman"/>
      <w:sz w:val="20"/>
    </w:rPr>
  </w:style>
  <w:style w:type="character" w:styleId="1172" w:customStyle="1">
    <w:name w:val="正文文本 3 Char"/>
    <w:uiPriority w:val="0"/>
    <w:qFormat/>
    <w:rPr>
      <w:rFonts w:ascii="Times New Roman" w:hAnsi="Times New Roman" w:eastAsia="宋体" w:cs="Times New Roman"/>
      <w:sz w:val="20"/>
    </w:rPr>
  </w:style>
  <w:style w:type="character" w:styleId="1173" w:customStyle="1">
    <w:name w:val="正文首行缩进 2 Char"/>
    <w:uiPriority w:val="0"/>
    <w:qFormat/>
    <w:rPr>
      <w:rFonts w:ascii="Times New Roman" w:hAnsi="Times New Roman" w:eastAsia="宋体" w:cs="Times New Roman"/>
      <w:sz w:val="20"/>
    </w:rPr>
  </w:style>
  <w:style w:type="character" w:styleId="1174" w:customStyle="1">
    <w:name w:val="页眉 Char1"/>
    <w:uiPriority w:val="0"/>
    <w:qFormat/>
    <w:rPr>
      <w:rFonts w:ascii="Times New Roman" w:hAnsi="Times New Roman" w:eastAsia="宋体" w:cs="Times New Roman"/>
      <w:sz w:val="20"/>
    </w:rPr>
  </w:style>
  <w:style w:type="character" w:styleId="1175" w:customStyle="1">
    <w:name w:val="Char Char2"/>
    <w:uiPriority w:val="0"/>
    <w:qFormat/>
    <w:rPr>
      <w:rFonts w:ascii="Times New Roman" w:hAnsi="Times New Roman" w:eastAsia="宋体" w:cs="Times New Roman"/>
      <w:sz w:val="20"/>
    </w:rPr>
  </w:style>
  <w:style w:type="character" w:styleId="1176" w:customStyle="1">
    <w:name w:val="样式 首行缩进:  2 字符 Char1"/>
    <w:uiPriority w:val="0"/>
    <w:qFormat/>
    <w:rPr>
      <w:rFonts w:ascii="Times New Roman" w:hAnsi="Times New Roman" w:eastAsia="宋体" w:cs="Times New Roman"/>
      <w:sz w:val="20"/>
    </w:rPr>
  </w:style>
  <w:style w:type="character" w:styleId="1177" w:customStyle="1">
    <w:name w:val="标题 2 Char"/>
    <w:uiPriority w:val="0"/>
    <w:qFormat/>
    <w:rPr>
      <w:rFonts w:ascii="Times New Roman" w:hAnsi="Times New Roman" w:eastAsia="宋体" w:cs="Times New Roman"/>
      <w:b/>
      <w:sz w:val="20"/>
    </w:rPr>
  </w:style>
  <w:style w:type="character" w:styleId="1178" w:customStyle="1">
    <w:name w:val="表格文字图表文字 Char Char"/>
    <w:uiPriority w:val="0"/>
    <w:qFormat/>
    <w:rPr>
      <w:rFonts w:ascii="Times New Roman" w:hAnsi="Times New Roman" w:eastAsia="宋体" w:cs="Times New Roman"/>
      <w:sz w:val="20"/>
    </w:rPr>
  </w:style>
  <w:style w:type="character" w:styleId="1179" w:customStyle="1">
    <w:name w:val="图片 Char"/>
    <w:uiPriority w:val="0"/>
    <w:qFormat/>
    <w:rPr>
      <w:rFonts w:ascii="Times New Roman" w:hAnsi="Times New Roman" w:eastAsia="宋体" w:cs="Times New Roman"/>
      <w:sz w:val="20"/>
    </w:rPr>
  </w:style>
  <w:style w:type="character" w:styleId="1180" w:customStyle="1">
    <w:name w:val="标题 6 Char"/>
    <w:uiPriority w:val="0"/>
    <w:qFormat/>
    <w:rPr>
      <w:rFonts w:ascii="Times New Roman" w:hAnsi="Times New Roman" w:eastAsia="宋体" w:cs="Times New Roman"/>
      <w:b/>
      <w:sz w:val="20"/>
    </w:rPr>
  </w:style>
  <w:style w:type="character" w:styleId="1181" w:customStyle="1">
    <w:name w:val="标题 4 Char"/>
    <w:uiPriority w:val="0"/>
    <w:qFormat/>
    <w:rPr>
      <w:rFonts w:ascii="Times New Roman" w:hAnsi="Times New Roman" w:eastAsia="宋体" w:cs="Times New Roman"/>
      <w:b/>
      <w:sz w:val="20"/>
    </w:rPr>
  </w:style>
  <w:style w:type="character" w:styleId="1182" w:customStyle="1">
    <w:name w:val="文档结构图 Char1"/>
    <w:uiPriority w:val="0"/>
    <w:qFormat/>
    <w:rPr>
      <w:rFonts w:ascii="Times New Roman" w:hAnsi="Times New Roman" w:eastAsia="宋体" w:cs="Times New Roman"/>
      <w:sz w:val="20"/>
    </w:rPr>
  </w:style>
  <w:style w:type="character" w:styleId="1183" w:customStyle="1">
    <w:name w:val="项目符0 Char"/>
    <w:uiPriority w:val="0"/>
    <w:qFormat/>
    <w:rPr>
      <w:rFonts w:ascii="Times New Roman" w:hAnsi="Times New Roman" w:eastAsia="宋体" w:cs="Times New Roman"/>
      <w:sz w:val="20"/>
    </w:rPr>
  </w:style>
  <w:style w:type="character" w:styleId="1184" w:customStyle="1">
    <w:name w:val="正文文本缩进 3 Char"/>
    <w:uiPriority w:val="0"/>
    <w:qFormat/>
    <w:rPr>
      <w:rFonts w:ascii="Times New Roman" w:hAnsi="Times New Roman" w:eastAsia="宋体" w:cs="Times New Roman"/>
      <w:sz w:val="20"/>
    </w:rPr>
  </w:style>
  <w:style w:type="character" w:styleId="1185" w:customStyle="1">
    <w:name w:val="Char Char3"/>
    <w:uiPriority w:val="0"/>
    <w:qFormat/>
    <w:rPr>
      <w:rFonts w:ascii="Times New Roman" w:hAnsi="Times New Roman" w:eastAsia="宋体" w:cs="Times New Roman"/>
      <w:sz w:val="20"/>
    </w:rPr>
  </w:style>
  <w:style w:type="character" w:styleId="1186" w:customStyle="1">
    <w:name w:val="纯文本 Char"/>
    <w:uiPriority w:val="0"/>
    <w:qFormat/>
    <w:rPr>
      <w:rFonts w:ascii="Times New Roman" w:hAnsi="Times New Roman" w:eastAsia="宋体" w:cs="Times New Roman"/>
      <w:sz w:val="20"/>
    </w:rPr>
  </w:style>
  <w:style w:type="character" w:styleId="1187" w:customStyle="1">
    <w:name w:val="正文文本缩进 2 Char1"/>
    <w:uiPriority w:val="0"/>
    <w:qFormat/>
    <w:rPr>
      <w:rFonts w:ascii="Times New Roman" w:hAnsi="Times New Roman" w:eastAsia="宋体" w:cs="Times New Roman"/>
      <w:sz w:val="20"/>
    </w:rPr>
  </w:style>
  <w:style w:type="character" w:styleId="1188" w:customStyle="1">
    <w:name w:val="标题 8 Char"/>
    <w:uiPriority w:val="0"/>
    <w:qFormat/>
    <w:rPr>
      <w:rFonts w:ascii="Times New Roman" w:hAnsi="Times New Roman" w:eastAsia="宋体" w:cs="Times New Roman"/>
      <w:sz w:val="20"/>
    </w:rPr>
  </w:style>
  <w:style w:type="character" w:styleId="1189" w:customStyle="1">
    <w:name w:val="标题 6 Char1"/>
    <w:uiPriority w:val="0"/>
    <w:qFormat/>
    <w:rPr>
      <w:rFonts w:ascii="Times New Roman" w:hAnsi="Times New Roman" w:eastAsia="宋体" w:cs="Times New Roman"/>
      <w:b/>
      <w:sz w:val="20"/>
    </w:rPr>
  </w:style>
  <w:style w:type="character" w:styleId="1190" w:customStyle="1">
    <w:name w:val="case31"/>
    <w:uiPriority w:val="0"/>
    <w:qFormat/>
    <w:rPr>
      <w:rFonts w:ascii="Times New Roman" w:hAnsi="Times New Roman" w:eastAsia="宋体" w:cs="Times New Roman"/>
      <w:sz w:val="20"/>
    </w:rPr>
  </w:style>
  <w:style w:type="character" w:styleId="1191" w:customStyle="1">
    <w:name w:val="正文文本 Char"/>
    <w:uiPriority w:val="0"/>
    <w:qFormat/>
    <w:rPr>
      <w:rFonts w:ascii="Times New Roman" w:hAnsi="Times New Roman" w:eastAsia="宋体" w:cs="Times New Roman"/>
      <w:sz w:val="20"/>
    </w:rPr>
  </w:style>
  <w:style w:type="paragraph" w:styleId="1192" w:customStyle="1">
    <w:name w:val="节标题"/>
    <w:basedOn w:val="859"/>
    <w:next w:val="1193"/>
    <w:uiPriority w:val="0"/>
    <w:qFormat/>
    <w:pPr>
      <w:ind w:left="0" w:firstLine="5120"/>
      <w:jc w:val="center"/>
      <w:spacing w:before="0" w:after="0" w:line="289" w:lineRule="atLeast"/>
    </w:pPr>
    <w:rPr>
      <w:rFonts w:ascii="Times New Roman" w:hAnsi="Times New Roman" w:cs="Times New Roman"/>
    </w:rPr>
  </w:style>
  <w:style w:type="paragraph" w:styleId="1193" w:customStyle="1">
    <w:name w:val="文档标题6"/>
    <w:basedOn w:val="865"/>
    <w:next w:val="858"/>
    <w:uiPriority w:val="0"/>
    <w:qFormat/>
    <w:pPr>
      <w:ind w:left="1134" w:firstLine="20"/>
      <w:spacing w:before="280" w:after="280" w:line="360" w:lineRule="auto"/>
      <w:outlineLvl w:val="5"/>
    </w:pPr>
  </w:style>
  <w:style w:type="paragraph" w:styleId="1194" w:customStyle="1">
    <w:name w:val="正文段"/>
    <w:basedOn w:val="859"/>
    <w:next w:val="1195"/>
    <w:uiPriority w:val="0"/>
    <w:qFormat/>
    <w:pPr>
      <w:ind w:left="454" w:firstLine="1222"/>
      <w:spacing w:before="0" w:after="240" w:line="240" w:lineRule="atLeast"/>
    </w:pPr>
    <w:rPr>
      <w:rFonts w:ascii="Times New Roman" w:hAnsi="Times New Roman" w:cs="Times New Roman"/>
    </w:rPr>
  </w:style>
  <w:style w:type="paragraph" w:styleId="1195" w:customStyle="1">
    <w:name w:val="批注主题1"/>
    <w:next w:val="858"/>
    <w:uiPriority w:val="0"/>
    <w:qFormat/>
    <w:pPr>
      <w:ind w:left="200" w:firstLine="4808"/>
      <w:spacing w:line="360" w:lineRule="auto"/>
    </w:pPr>
    <w:rPr>
      <w:rFonts w:hint="default" w:ascii="Calibri" w:hAnsi="Calibri" w:eastAsia="宋体" w:cs="宋体"/>
      <w:lang w:val="en-US" w:eastAsia="zh-CN" w:bidi="ar-SA"/>
    </w:rPr>
  </w:style>
  <w:style w:type="paragraph" w:styleId="1196" w:customStyle="1">
    <w:name w:val="_Style 224"/>
    <w:next w:val="1197"/>
    <w:uiPriority w:val="0"/>
    <w:qFormat/>
    <w:pPr>
      <w:ind w:firstLine="3584"/>
    </w:pPr>
    <w:rPr>
      <w:rFonts w:hint="default" w:ascii="Calibri" w:hAnsi="Calibri" w:eastAsia="宋体" w:cs="宋体"/>
      <w:lang w:val="en-US" w:eastAsia="zh-CN" w:bidi="ar-SA"/>
    </w:rPr>
  </w:style>
  <w:style w:type="paragraph" w:styleId="1197" w:customStyle="1">
    <w:name w:val="编号1"/>
    <w:basedOn w:val="859"/>
    <w:next w:val="1198"/>
    <w:uiPriority w:val="0"/>
    <w:qFormat/>
    <w:pPr>
      <w:ind w:left="360" w:right="210" w:firstLine="2200"/>
      <w:spacing w:before="0" w:after="0" w:line="240" w:lineRule="auto"/>
    </w:pPr>
    <w:rPr>
      <w:rFonts w:ascii="Times New Roman" w:hAnsi="Times New Roman" w:cs="Times New Roman"/>
    </w:rPr>
  </w:style>
  <w:style w:type="paragraph" w:styleId="1198" w:customStyle="1">
    <w:name w:val="图片"/>
    <w:basedOn w:val="859"/>
    <w:next w:val="1199"/>
    <w:uiPriority w:val="0"/>
    <w:qFormat/>
    <w:pPr>
      <w:ind w:left="-283" w:firstLine="2674"/>
      <w:jc w:val="center"/>
      <w:spacing w:before="0" w:after="0" w:line="360" w:lineRule="auto"/>
    </w:pPr>
    <w:rPr>
      <w:rFonts w:ascii="Times New Roman" w:hAnsi="Times New Roman" w:cs="Times New Roman"/>
    </w:rPr>
  </w:style>
  <w:style w:type="paragraph" w:styleId="1199" w:customStyle="1">
    <w:name w:val="样式 目录 3 + 左侧:  2 字符"/>
    <w:next w:val="910"/>
    <w:uiPriority w:val="0"/>
    <w:qFormat/>
    <w:pPr>
      <w:ind w:left="400" w:firstLine="5120"/>
      <w:spacing w:line="360" w:lineRule="auto"/>
      <w:widowControl w:val="off"/>
    </w:pPr>
    <w:rPr>
      <w:rFonts w:hint="default" w:ascii="Calibri" w:hAnsi="Calibri" w:eastAsia="宋体" w:cs="宋体"/>
      <w:lang w:val="en-US" w:eastAsia="zh-CN" w:bidi="ar-SA"/>
    </w:rPr>
  </w:style>
  <w:style w:type="paragraph" w:styleId="1200" w:customStyle="1">
    <w:name w:val="图注"/>
    <w:next w:val="1201"/>
    <w:uiPriority w:val="0"/>
    <w:qFormat/>
    <w:pPr>
      <w:ind w:left="360" w:firstLine="2152"/>
      <w:jc w:val="center"/>
    </w:pPr>
    <w:rPr>
      <w:rFonts w:hint="default" w:ascii="Calibri" w:hAnsi="Calibri" w:eastAsia="宋体" w:cs="宋体"/>
      <w:lang w:val="en-US" w:eastAsia="zh-CN" w:bidi="ar-SA"/>
    </w:rPr>
  </w:style>
  <w:style w:type="paragraph" w:styleId="1201" w:customStyle="1">
    <w:name w:val="列表编号 41"/>
    <w:basedOn w:val="859"/>
    <w:next w:val="1202"/>
    <w:uiPriority w:val="0"/>
    <w:qFormat/>
    <w:pPr>
      <w:ind w:left="1620" w:firstLine="2712"/>
      <w:spacing w:before="0" w:after="0" w:line="360" w:lineRule="auto"/>
    </w:pPr>
    <w:rPr>
      <w:rFonts w:ascii="Times New Roman" w:hAnsi="Times New Roman" w:cs="Times New Roman"/>
    </w:rPr>
  </w:style>
  <w:style w:type="paragraph" w:styleId="1202" w:customStyle="1">
    <w:name w:val="项目符0"/>
    <w:basedOn w:val="859"/>
    <w:next w:val="1203"/>
    <w:uiPriority w:val="0"/>
    <w:qFormat/>
    <w:pPr>
      <w:ind w:left="300" w:right="57" w:firstLine="2760"/>
      <w:spacing w:before="0" w:after="0" w:line="300" w:lineRule="auto"/>
    </w:pPr>
    <w:rPr>
      <w:rFonts w:ascii="Times New Roman" w:hAnsi="Times New Roman" w:cs="Times New Roman"/>
    </w:rPr>
  </w:style>
  <w:style w:type="paragraph" w:styleId="1203" w:customStyle="1">
    <w:name w:val="宏文本1"/>
    <w:next w:val="1204"/>
    <w:uiPriority w:val="0"/>
    <w:qFormat/>
    <w:pPr>
      <w:ind w:firstLine="5632"/>
      <w:widowControl w:val="off"/>
    </w:pPr>
    <w:rPr>
      <w:rFonts w:hint="default" w:ascii="Calibri" w:hAnsi="Calibri" w:eastAsia="宋体" w:cs="宋体"/>
      <w:lang w:val="en-US" w:eastAsia="zh-CN" w:bidi="ar-SA"/>
    </w:rPr>
  </w:style>
  <w:style w:type="paragraph" w:styleId="1204" w:customStyle="1">
    <w:name w:val="Item Step in Table"/>
    <w:next w:val="1205"/>
    <w:uiPriority w:val="0"/>
    <w:qFormat/>
    <w:pPr>
      <w:ind w:left="397" w:firstLine="3699"/>
      <w:jc w:val="both"/>
      <w:spacing w:before="40" w:after="40"/>
    </w:pPr>
    <w:rPr>
      <w:rFonts w:hint="default" w:ascii="Calibri" w:hAnsi="Calibri" w:eastAsia="宋体" w:cs="宋体"/>
      <w:lang w:val="en-US" w:eastAsia="zh-CN" w:bidi="ar-SA"/>
    </w:rPr>
  </w:style>
  <w:style w:type="paragraph" w:styleId="1205" w:customStyle="1">
    <w:name w:val="Char Char Char Char Char Char1 Char Char Char Char Char Char"/>
    <w:basedOn w:val="859"/>
    <w:next w:val="1206"/>
    <w:uiPriority w:val="0"/>
    <w:qFormat/>
    <w:pPr>
      <w:ind w:left="0" w:firstLine="2560"/>
      <w:spacing w:before="0" w:after="0" w:line="240" w:lineRule="auto"/>
    </w:pPr>
    <w:rPr>
      <w:rFonts w:ascii="Times New Roman" w:hAnsi="Times New Roman" w:cs="Times New Roman"/>
    </w:rPr>
  </w:style>
  <w:style w:type="paragraph" w:styleId="1206" w:customStyle="1">
    <w:name w:val="Char Char1"/>
    <w:basedOn w:val="859"/>
    <w:next w:val="1207"/>
    <w:uiPriority w:val="0"/>
    <w:qFormat/>
    <w:pPr>
      <w:ind w:left="0" w:firstLine="3584"/>
      <w:spacing w:before="0" w:after="160" w:line="240" w:lineRule="exact"/>
    </w:pPr>
    <w:rPr>
      <w:rFonts w:ascii="Times New Roman" w:hAnsi="Times New Roman" w:cs="Times New Roman"/>
    </w:rPr>
  </w:style>
  <w:style w:type="paragraph" w:styleId="1207" w:customStyle="1">
    <w:name w:val="样式 标题 3 + 行距: 1.5 倍行距"/>
    <w:basedOn w:val="862"/>
    <w:next w:val="917"/>
    <w:uiPriority w:val="0"/>
    <w:qFormat/>
    <w:pPr>
      <w:ind w:left="200" w:firstLine="18"/>
      <w:spacing w:before="0" w:after="0" w:line="360" w:lineRule="auto"/>
      <w:outlineLvl w:val="2"/>
    </w:pPr>
  </w:style>
  <w:style w:type="paragraph" w:styleId="1208" w:customStyle="1">
    <w:name w:val="xl76"/>
    <w:basedOn w:val="859"/>
    <w:next w:val="914"/>
    <w:uiPriority w:val="0"/>
    <w:qFormat/>
    <w:pPr>
      <w:ind w:left="0" w:firstLine="3584"/>
      <w:jc w:val="center"/>
      <w:spacing w:before="280" w:after="280" w:line="240" w:lineRule="auto"/>
    </w:pPr>
    <w:rPr>
      <w:rFonts w:ascii="Times New Roman" w:hAnsi="Times New Roman" w:cs="Times New Roman"/>
    </w:rPr>
  </w:style>
  <w:style w:type="paragraph" w:styleId="1209" w:customStyle="1">
    <w:name w:val="xl26"/>
    <w:basedOn w:val="859"/>
    <w:next w:val="121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10" w:customStyle="1">
    <w:name w:val="Char1 Char Char"/>
    <w:basedOn w:val="859"/>
    <w:next w:val="896"/>
    <w:uiPriority w:val="0"/>
    <w:qFormat/>
    <w:pPr>
      <w:ind w:left="0" w:firstLine="2560"/>
      <w:spacing w:before="0" w:after="0" w:line="240" w:lineRule="auto"/>
    </w:pPr>
    <w:rPr>
      <w:rFonts w:ascii="Times New Roman" w:hAnsi="Times New Roman" w:cs="Times New Roman"/>
    </w:rPr>
  </w:style>
  <w:style w:type="paragraph" w:styleId="1211" w:customStyle="1">
    <w:name w:val="纯文本2"/>
    <w:basedOn w:val="859"/>
    <w:next w:val="1212"/>
    <w:uiPriority w:val="0"/>
    <w:qFormat/>
    <w:pPr>
      <w:ind w:left="0" w:firstLine="3584"/>
      <w:spacing w:before="0" w:after="0" w:line="240" w:lineRule="auto"/>
    </w:pPr>
    <w:rPr>
      <w:rFonts w:ascii="Times New Roman" w:hAnsi="Times New Roman" w:cs="Times New Roman"/>
    </w:rPr>
  </w:style>
  <w:style w:type="paragraph" w:styleId="1212" w:customStyle="1">
    <w:name w:val="xl69"/>
    <w:basedOn w:val="859"/>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
    <w:basedOn w:val="859"/>
    <w:next w:val="1214"/>
    <w:uiPriority w:val="0"/>
    <w:qFormat/>
    <w:pPr>
      <w:ind w:left="0" w:firstLine="2560"/>
      <w:spacing w:before="0" w:after="0" w:line="240" w:lineRule="auto"/>
    </w:pPr>
    <w:rPr>
      <w:rFonts w:ascii="Times New Roman" w:hAnsi="Times New Roman" w:cs="Times New Roman"/>
    </w:rPr>
  </w:style>
  <w:style w:type="paragraph" w:styleId="1214" w:customStyle="1">
    <w:name w:val="表格"/>
    <w:basedOn w:val="859"/>
    <w:next w:val="1209"/>
    <w:uiPriority w:val="0"/>
    <w:qFormat/>
    <w:pPr>
      <w:ind w:left="0" w:firstLine="2560"/>
      <w:spacing w:before="0" w:after="0" w:line="360" w:lineRule="auto"/>
    </w:pPr>
    <w:rPr>
      <w:rFonts w:ascii="Times New Roman" w:hAnsi="Times New Roman" w:cs="Times New Roman"/>
    </w:rPr>
  </w:style>
  <w:style w:type="paragraph" w:styleId="1215" w:customStyle="1">
    <w:name w:val="xl68"/>
    <w:basedOn w:val="859"/>
    <w:next w:val="1216"/>
    <w:uiPriority w:val="0"/>
    <w:qFormat/>
    <w:pPr>
      <w:ind w:left="100" w:firstLine="5220"/>
      <w:spacing w:before="280" w:after="280" w:line="240" w:lineRule="auto"/>
    </w:pPr>
    <w:rPr>
      <w:rFonts w:ascii="Times New Roman" w:hAnsi="Times New Roman" w:cs="Times New Roman"/>
    </w:rPr>
  </w:style>
  <w:style w:type="paragraph" w:styleId="1216" w:customStyle="1">
    <w:name w:val="Char1"/>
    <w:basedOn w:val="859"/>
    <w:next w:val="1217"/>
    <w:uiPriority w:val="0"/>
    <w:qFormat/>
    <w:pPr>
      <w:ind w:left="0" w:firstLine="2560"/>
      <w:spacing w:before="0" w:after="0" w:line="240" w:lineRule="auto"/>
    </w:pPr>
    <w:rPr>
      <w:rFonts w:ascii="Times New Roman" w:hAnsi="Times New Roman" w:cs="Times New Roman"/>
    </w:rPr>
  </w:style>
  <w:style w:type="paragraph" w:styleId="1217" w:customStyle="1">
    <w:name w:val="需求文档正文样式"/>
    <w:basedOn w:val="859"/>
    <w:next w:val="1218"/>
    <w:uiPriority w:val="0"/>
    <w:qFormat/>
    <w:pPr>
      <w:ind w:left="437" w:firstLine="2741"/>
      <w:spacing w:before="0" w:after="0" w:line="360" w:lineRule="auto"/>
    </w:pPr>
    <w:rPr>
      <w:rFonts w:ascii="Times New Roman" w:hAnsi="Times New Roman" w:cs="Times New Roman"/>
    </w:rPr>
  </w:style>
  <w:style w:type="paragraph" w:styleId="1218" w:customStyle="1">
    <w:name w:val="xl74"/>
    <w:basedOn w:val="859"/>
    <w:next w:val="1219"/>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19" w:customStyle="1">
    <w:name w:val="xl88"/>
    <w:basedOn w:val="859"/>
    <w:next w:val="1220"/>
    <w:uiPriority w:val="0"/>
    <w:qFormat/>
    <w:pPr>
      <w:ind w:left="0" w:firstLine="5120"/>
      <w:spacing w:before="280" w:after="280" w:line="240" w:lineRule="auto"/>
    </w:pPr>
    <w:rPr>
      <w:rFonts w:ascii="Times New Roman" w:hAnsi="Times New Roman" w:cs="Times New Roman"/>
    </w:rPr>
  </w:style>
  <w:style w:type="paragraph" w:styleId="1220" w:customStyle="1">
    <w:name w:val="xl70"/>
    <w:basedOn w:val="859"/>
    <w:next w:val="913"/>
    <w:uiPriority w:val="0"/>
    <w:qFormat/>
    <w:pPr>
      <w:ind w:left="0" w:firstLine="1024"/>
      <w:spacing w:before="280" w:after="280" w:line="240" w:lineRule="auto"/>
    </w:pPr>
    <w:rPr>
      <w:rFonts w:ascii="Times New Roman" w:hAnsi="Times New Roman" w:cs="Times New Roman"/>
    </w:rPr>
  </w:style>
  <w:style w:type="paragraph" w:styleId="1221" w:customStyle="1">
    <w:name w:val="文档标题5"/>
    <w:basedOn w:val="864"/>
    <w:next w:val="858"/>
    <w:uiPriority w:val="0"/>
    <w:qFormat/>
    <w:pPr>
      <w:ind w:left="992" w:firstLine="18"/>
      <w:spacing w:before="280" w:after="280" w:line="360" w:lineRule="auto"/>
      <w:outlineLvl w:val="4"/>
    </w:pPr>
  </w:style>
  <w:style w:type="paragraph" w:styleId="1222" w:customStyle="1">
    <w:name w:val="样式 加粗 居中"/>
    <w:basedOn w:val="859"/>
    <w:next w:val="1223"/>
    <w:uiPriority w:val="0"/>
    <w:qFormat/>
    <w:pPr>
      <w:ind w:left="0" w:firstLine="2560"/>
      <w:jc w:val="center"/>
      <w:spacing w:before="0" w:after="0" w:line="360" w:lineRule="auto"/>
    </w:pPr>
    <w:rPr>
      <w:rFonts w:ascii="Times New Roman" w:hAnsi="Times New Roman" w:cs="Times New Roman"/>
    </w:rPr>
  </w:style>
  <w:style w:type="paragraph" w:styleId="1223" w:customStyle="1">
    <w:name w:val="_Style 12"/>
    <w:next w:val="929"/>
    <w:uiPriority w:val="0"/>
    <w:qFormat/>
    <w:pPr>
      <w:ind w:firstLine="14"/>
      <w:spacing w:line="360" w:lineRule="auto"/>
      <w:shd w:val="clear" w:color="000000" w:fill="000080"/>
    </w:pPr>
    <w:rPr>
      <w:rFonts w:hint="default" w:ascii="Calibri" w:hAnsi="Calibri" w:eastAsia="宋体" w:cs="宋体"/>
      <w:lang w:val="en-US" w:eastAsia="zh-CN" w:bidi="ar-SA"/>
    </w:rPr>
  </w:style>
  <w:style w:type="paragraph" w:styleId="1224" w:customStyle="1">
    <w:name w:val="列表编号 31"/>
    <w:basedOn w:val="859"/>
    <w:next w:val="915"/>
    <w:uiPriority w:val="0"/>
    <w:qFormat/>
    <w:pPr>
      <w:ind w:left="1200" w:firstLine="2712"/>
      <w:spacing w:before="0" w:after="0" w:line="360" w:lineRule="auto"/>
    </w:pPr>
    <w:rPr>
      <w:rFonts w:ascii="Times New Roman" w:hAnsi="Times New Roman" w:cs="Times New Roman"/>
    </w:rPr>
  </w:style>
  <w:style w:type="paragraph" w:styleId="1225" w:customStyle="1">
    <w:name w:val="三号 居中"/>
    <w:basedOn w:val="859"/>
    <w:next w:val="1226"/>
    <w:uiPriority w:val="0"/>
    <w:qFormat/>
    <w:pPr>
      <w:ind w:left="0" w:firstLine="6144"/>
      <w:jc w:val="center"/>
      <w:spacing w:before="0" w:after="0" w:line="360" w:lineRule="auto"/>
    </w:pPr>
    <w:rPr>
      <w:rFonts w:ascii="Times New Roman" w:hAnsi="Times New Roman" w:cs="Times New Roman"/>
    </w:rPr>
  </w:style>
  <w:style w:type="paragraph" w:styleId="1226" w:customStyle="1">
    <w:name w:val="列出段落1"/>
    <w:basedOn w:val="859"/>
    <w:next w:val="1227"/>
    <w:uiPriority w:val="0"/>
    <w:qFormat/>
    <w:pPr>
      <w:ind w:left="420" w:firstLine="3748"/>
      <w:spacing w:before="0" w:after="0" w:line="240" w:lineRule="auto"/>
    </w:pPr>
    <w:rPr>
      <w:rFonts w:ascii="Times New Roman" w:hAnsi="Times New Roman" w:cs="Times New Roman"/>
    </w:rPr>
  </w:style>
  <w:style w:type="paragraph" w:styleId="1227" w:customStyle="1">
    <w:name w:val="Char Char Char Char Char Char1 Char Char Char1 Char Char Char"/>
    <w:basedOn w:val="859"/>
    <w:next w:val="1228"/>
    <w:uiPriority w:val="0"/>
    <w:qFormat/>
    <w:pPr>
      <w:ind w:left="0" w:firstLine="2560"/>
      <w:spacing w:before="0" w:after="0" w:line="240" w:lineRule="auto"/>
    </w:pPr>
    <w:rPr>
      <w:rFonts w:ascii="Times New Roman" w:hAnsi="Times New Roman" w:cs="Times New Roman"/>
    </w:rPr>
  </w:style>
  <w:style w:type="paragraph" w:styleId="1228" w:customStyle="1">
    <w:name w:val="Char Char Char Char Char Char1 Char Char Char1 Char"/>
    <w:basedOn w:val="859"/>
    <w:next w:val="1229"/>
    <w:uiPriority w:val="0"/>
    <w:qFormat/>
    <w:pPr>
      <w:ind w:left="0" w:firstLine="2560"/>
      <w:spacing w:before="0" w:after="0" w:line="240" w:lineRule="auto"/>
    </w:pPr>
    <w:rPr>
      <w:rFonts w:ascii="Times New Roman" w:hAnsi="Times New Roman" w:cs="Times New Roman"/>
    </w:rPr>
  </w:style>
  <w:style w:type="paragraph" w:styleId="1229" w:customStyle="1">
    <w:name w:val="正文符号4"/>
    <w:basedOn w:val="859"/>
    <w:next w:val="1222"/>
    <w:uiPriority w:val="0"/>
    <w:qFormat/>
    <w:pPr>
      <w:ind w:left="0" w:firstLine="5632"/>
      <w:spacing w:before="0" w:after="0" w:line="240" w:lineRule="auto"/>
    </w:pPr>
    <w:rPr>
      <w:rFonts w:ascii="Times New Roman" w:hAnsi="Times New Roman" w:cs="Times New Roman"/>
    </w:rPr>
  </w:style>
  <w:style w:type="paragraph" w:styleId="1230" w:customStyle="1">
    <w:name w:val="加粗（居中）"/>
    <w:next w:val="1231"/>
    <w:uiPriority w:val="0"/>
    <w:qFormat/>
    <w:pPr>
      <w:ind w:firstLine="2560"/>
    </w:pPr>
    <w:rPr>
      <w:rFonts w:hint="default" w:ascii="Calibri" w:hAnsi="Calibri" w:eastAsia="宋体" w:cs="宋体"/>
      <w:lang w:val="en-US" w:eastAsia="zh-CN" w:bidi="ar-SA"/>
    </w:rPr>
  </w:style>
  <w:style w:type="paragraph" w:styleId="1231" w:customStyle="1">
    <w:name w:val="xl65"/>
    <w:basedOn w:val="859"/>
    <w:next w:val="1192"/>
    <w:uiPriority w:val="0"/>
    <w:qFormat/>
    <w:pPr>
      <w:ind w:left="0" w:firstLine="5120"/>
      <w:spacing w:before="280" w:after="280" w:line="240" w:lineRule="auto"/>
    </w:pPr>
    <w:rPr>
      <w:rFonts w:ascii="Times New Roman" w:hAnsi="Times New Roman" w:cs="Times New Roman"/>
    </w:rPr>
  </w:style>
  <w:style w:type="paragraph" w:styleId="1232" w:customStyle="1">
    <w:name w:val="WPSOffice手动目录 3"/>
    <w:uiPriority w:val="0"/>
    <w:qFormat/>
    <w:pPr>
      <w:ind w:left="400"/>
    </w:pPr>
    <w:rPr>
      <w:rFonts w:hint="default" w:ascii="宋体" w:hAnsi="宋体" w:eastAsia="宋体" w:cs="宋体"/>
      <w:lang w:val="en-US" w:eastAsia="zh-CN" w:bidi="ar-SA"/>
    </w:rPr>
  </w:style>
  <w:style w:type="paragraph" w:styleId="1233" w:customStyle="1">
    <w:name w:val="xl77"/>
    <w:basedOn w:val="859"/>
    <w:next w:val="1234"/>
    <w:uiPriority w:val="0"/>
    <w:qFormat/>
    <w:pPr>
      <w:ind w:left="0" w:firstLine="3584"/>
      <w:spacing w:before="280" w:after="280" w:line="240" w:lineRule="auto"/>
    </w:pPr>
    <w:rPr>
      <w:rFonts w:ascii="Times New Roman" w:hAnsi="Times New Roman" w:cs="Times New Roman"/>
    </w:rPr>
  </w:style>
  <w:style w:type="paragraph" w:styleId="1234" w:customStyle="1">
    <w:name w:val="Char Char Char1"/>
    <w:basedOn w:val="859"/>
    <w:next w:val="1235"/>
    <w:uiPriority w:val="0"/>
    <w:qFormat/>
    <w:pPr>
      <w:ind w:left="900" w:firstLine="2096"/>
      <w:spacing w:before="0" w:after="0" w:line="240" w:lineRule="auto"/>
    </w:pPr>
    <w:rPr>
      <w:rFonts w:ascii="Times New Roman" w:hAnsi="Times New Roman" w:cs="Times New Roman"/>
    </w:rPr>
  </w:style>
  <w:style w:type="paragraph" w:styleId="1235" w:customStyle="1">
    <w:name w:val="索引 21"/>
    <w:basedOn w:val="859"/>
    <w:next w:val="858"/>
    <w:uiPriority w:val="0"/>
    <w:qFormat/>
    <w:pPr>
      <w:ind w:left="200" w:firstLine="2560"/>
      <w:jc w:val="center"/>
      <w:spacing w:before="0" w:after="0" w:line="360" w:lineRule="auto"/>
    </w:pPr>
    <w:rPr>
      <w:rFonts w:ascii="Times New Roman" w:hAnsi="Times New Roman" w:cs="Times New Roman"/>
    </w:rPr>
  </w:style>
  <w:style w:type="paragraph" w:styleId="1236" w:customStyle="1">
    <w:name w:val="正文（首行缩进 2 字符）"/>
    <w:next w:val="1237"/>
    <w:uiPriority w:val="0"/>
    <w:qFormat/>
    <w:pPr>
      <w:ind w:left="480" w:firstLine="2784"/>
      <w:jc w:val="center"/>
      <w:spacing w:line="300" w:lineRule="auto"/>
    </w:pPr>
    <w:rPr>
      <w:rFonts w:hint="default" w:ascii="Calibri" w:hAnsi="Calibri" w:eastAsia="宋体" w:cs="宋体"/>
      <w:lang w:val="en-US" w:eastAsia="zh-CN" w:bidi="ar-SA"/>
    </w:rPr>
  </w:style>
  <w:style w:type="paragraph" w:styleId="1237" w:customStyle="1">
    <w:name w:val="xl28"/>
    <w:basedOn w:val="859"/>
    <w:next w:val="1238"/>
    <w:uiPriority w:val="0"/>
    <w:qFormat/>
    <w:pPr>
      <w:ind w:left="0" w:firstLine="20"/>
      <w:spacing w:before="280" w:after="280" w:line="240" w:lineRule="auto"/>
      <w:shd w:val="clear" w:color="000000" w:fill="ffffff"/>
    </w:pPr>
    <w:rPr>
      <w:rFonts w:ascii="Times New Roman" w:hAnsi="Times New Roman" w:cs="Times New Roman"/>
    </w:rPr>
  </w:style>
  <w:style w:type="paragraph" w:styleId="1238" w:customStyle="1">
    <w:name w:val="HTML 预设格式1"/>
    <w:basedOn w:val="859"/>
    <w:next w:val="1239"/>
    <w:uiPriority w:val="0"/>
    <w:qFormat/>
    <w:pPr>
      <w:ind w:left="0" w:firstLine="3584"/>
      <w:spacing w:before="0" w:after="0" w:line="253" w:lineRule="atLeast"/>
    </w:pPr>
    <w:rPr>
      <w:rFonts w:ascii="Times New Roman" w:hAnsi="Times New Roman" w:cs="Times New Roman"/>
    </w:rPr>
  </w:style>
  <w:style w:type="paragraph" w:styleId="1239" w:customStyle="1">
    <w:name w:val="项目符号：一级"/>
    <w:basedOn w:val="859"/>
    <w:next w:val="858"/>
    <w:uiPriority w:val="0"/>
    <w:qFormat/>
    <w:pPr>
      <w:ind w:left="425" w:firstLine="1111"/>
      <w:spacing w:before="0" w:after="0" w:line="360" w:lineRule="auto"/>
    </w:pPr>
    <w:rPr>
      <w:rFonts w:ascii="Times New Roman" w:hAnsi="Times New Roman" w:cs="Times New Roman"/>
    </w:rPr>
  </w:style>
  <w:style w:type="paragraph" w:styleId="1240" w:customStyle="1">
    <w:name w:val="Default"/>
    <w:next w:val="892"/>
    <w:uiPriority w:val="0"/>
    <w:qFormat/>
    <w:pPr>
      <w:ind w:firstLine="5120"/>
      <w:widowControl w:val="off"/>
    </w:pPr>
    <w:rPr>
      <w:rFonts w:hint="default" w:ascii="Calibri" w:hAnsi="Calibri" w:eastAsia="宋体" w:cs="宋体"/>
      <w:lang w:val="en-US" w:eastAsia="zh-CN" w:bidi="ar-SA"/>
    </w:rPr>
  </w:style>
  <w:style w:type="paragraph" w:styleId="1241" w:customStyle="1">
    <w:name w:val="xl84"/>
    <w:basedOn w:val="859"/>
    <w:next w:val="1242"/>
    <w:uiPriority w:val="0"/>
    <w:qFormat/>
    <w:pPr>
      <w:ind w:left="0" w:firstLine="2048"/>
      <w:jc w:val="center"/>
      <w:spacing w:before="280" w:after="280" w:line="240" w:lineRule="auto"/>
    </w:pPr>
    <w:rPr>
      <w:rFonts w:ascii="Times New Roman" w:hAnsi="Times New Roman" w:cs="Times New Roman"/>
    </w:rPr>
  </w:style>
  <w:style w:type="paragraph" w:styleId="1242" w:customStyle="1">
    <w:name w:val="2-2ji"/>
    <w:basedOn w:val="861"/>
    <w:next w:val="1243"/>
    <w:uiPriority w:val="0"/>
    <w:qFormat/>
    <w:pPr>
      <w:ind w:left="0" w:firstLine="24"/>
      <w:jc w:val="center"/>
      <w:spacing w:before="0" w:after="0" w:line="360" w:lineRule="auto"/>
      <w:outlineLvl w:val="1"/>
    </w:pPr>
  </w:style>
  <w:style w:type="paragraph" w:styleId="1243" w:customStyle="1">
    <w:name w:val="应答文本"/>
    <w:basedOn w:val="859"/>
    <w:next w:val="1244"/>
    <w:uiPriority w:val="0"/>
    <w:qFormat/>
    <w:pPr>
      <w:ind w:left="1296" w:firstLine="2112"/>
      <w:spacing w:before="0" w:after="0" w:line="460" w:lineRule="exact"/>
    </w:pPr>
    <w:rPr>
      <w:rFonts w:ascii="Times New Roman" w:hAnsi="Times New Roman" w:cs="Times New Roman"/>
    </w:rPr>
  </w:style>
  <w:style w:type="paragraph" w:styleId="1244" w:customStyle="1">
    <w:name w:val="引文目录1"/>
    <w:basedOn w:val="859"/>
    <w:next w:val="858"/>
    <w:uiPriority w:val="0"/>
    <w:qFormat/>
    <w:pPr>
      <w:ind w:left="420" w:firstLine="2560"/>
      <w:jc w:val="center"/>
      <w:spacing w:before="0" w:after="0" w:line="360" w:lineRule="auto"/>
    </w:pPr>
    <w:rPr>
      <w:rFonts w:ascii="Times New Roman" w:hAnsi="Times New Roman" w:cs="Times New Roman"/>
    </w:rPr>
  </w:style>
  <w:style w:type="paragraph" w:styleId="1245" w:customStyle="1">
    <w:name w:val="font9"/>
    <w:basedOn w:val="859"/>
    <w:next w:val="1246"/>
    <w:uiPriority w:val="0"/>
    <w:qFormat/>
    <w:pPr>
      <w:ind w:left="0" w:firstLine="7168"/>
      <w:spacing w:before="280" w:after="280" w:line="240" w:lineRule="auto"/>
    </w:pPr>
    <w:rPr>
      <w:rFonts w:ascii="Times New Roman" w:hAnsi="Times New Roman" w:cs="Times New Roman"/>
    </w:rPr>
  </w:style>
  <w:style w:type="paragraph" w:styleId="1246" w:customStyle="1">
    <w:name w:val="样式 标题 3 + (中文) 黑体 小四 非加粗 段前: 7.8 磅 段后: 0 磅 行距: 固定值 20 磅"/>
    <w:basedOn w:val="862"/>
    <w:next w:val="1247"/>
    <w:uiPriority w:val="0"/>
    <w:qFormat/>
    <w:pPr>
      <w:ind w:left="0"/>
      <w:spacing w:before="0" w:after="0" w:line="400" w:lineRule="exact"/>
      <w:outlineLvl w:val="2"/>
    </w:pPr>
  </w:style>
  <w:style w:type="paragraph" w:styleId="1247" w:customStyle="1">
    <w:name w:val="标书正文"/>
    <w:basedOn w:val="859"/>
    <w:next w:val="1248"/>
    <w:uiPriority w:val="0"/>
    <w:qFormat/>
    <w:pPr>
      <w:ind w:left="440" w:right="100" w:firstLine="2760"/>
      <w:spacing w:before="0" w:after="0" w:line="360" w:lineRule="auto"/>
    </w:pPr>
    <w:rPr>
      <w:rFonts w:ascii="Times New Roman" w:hAnsi="Times New Roman" w:cs="Times New Roman"/>
    </w:rPr>
  </w:style>
  <w:style w:type="paragraph" w:styleId="1248" w:customStyle="1">
    <w:name w:val="xl67"/>
    <w:basedOn w:val="859"/>
    <w:next w:val="1249"/>
    <w:uiPriority w:val="0"/>
    <w:qFormat/>
    <w:pPr>
      <w:ind w:left="0" w:firstLine="5120"/>
      <w:spacing w:before="280" w:after="280" w:line="240" w:lineRule="auto"/>
    </w:pPr>
    <w:rPr>
      <w:rFonts w:ascii="Times New Roman" w:hAnsi="Times New Roman" w:cs="Times New Roman"/>
    </w:rPr>
  </w:style>
  <w:style w:type="paragraph" w:styleId="1249" w:customStyle="1">
    <w:name w:val="索引 61"/>
    <w:basedOn w:val="859"/>
    <w:next w:val="858"/>
    <w:uiPriority w:val="0"/>
    <w:qFormat/>
    <w:pPr>
      <w:ind w:left="1000" w:firstLine="2560"/>
      <w:jc w:val="center"/>
      <w:spacing w:before="0" w:after="0" w:line="360" w:lineRule="auto"/>
    </w:pPr>
    <w:rPr>
      <w:rFonts w:ascii="Times New Roman" w:hAnsi="Times New Roman" w:cs="Times New Roman"/>
    </w:rPr>
  </w:style>
  <w:style w:type="paragraph" w:styleId="1250" w:customStyle="1">
    <w:name w:val="目录3"/>
    <w:basedOn w:val="859"/>
    <w:next w:val="858"/>
    <w:uiPriority w:val="0"/>
    <w:qFormat/>
    <w:pPr>
      <w:ind w:left="419" w:firstLine="5283"/>
      <w:spacing w:before="0" w:after="0" w:line="317" w:lineRule="atLeast"/>
    </w:pPr>
    <w:rPr>
      <w:rFonts w:ascii="Times New Roman" w:hAnsi="Times New Roman" w:cs="Times New Roman"/>
    </w:rPr>
  </w:style>
  <w:style w:type="paragraph" w:styleId="1251" w:customStyle="1">
    <w:name w:val="xl90"/>
    <w:basedOn w:val="859"/>
    <w:next w:val="1252"/>
    <w:uiPriority w:val="0"/>
    <w:qFormat/>
    <w:pPr>
      <w:ind w:left="0" w:firstLine="3584"/>
      <w:spacing w:before="280" w:after="280" w:line="240" w:lineRule="auto"/>
    </w:pPr>
    <w:rPr>
      <w:rFonts w:ascii="Times New Roman" w:hAnsi="Times New Roman" w:cs="Times New Roman"/>
    </w:rPr>
  </w:style>
  <w:style w:type="paragraph" w:styleId="1252" w:customStyle="1">
    <w:name w:val="列表框1"/>
    <w:next w:val="1244"/>
    <w:uiPriority w:val="0"/>
    <w:qFormat/>
    <w:pPr>
      <w:ind w:firstLine="2048"/>
      <w:spacing w:line="460" w:lineRule="exact"/>
    </w:pPr>
    <w:rPr>
      <w:rFonts w:hint="default" w:ascii="Calibri" w:hAnsi="Calibri" w:eastAsia="宋体" w:cs="宋体"/>
      <w:lang w:val="en-US" w:eastAsia="zh-CN" w:bidi="ar-SA"/>
    </w:rPr>
  </w:style>
  <w:style w:type="paragraph" w:styleId="1253" w:customStyle="1">
    <w:name w:val="1ji"/>
    <w:basedOn w:val="860"/>
    <w:next w:val="1233"/>
    <w:uiPriority w:val="0"/>
    <w:qFormat/>
    <w:pPr>
      <w:ind w:left="0" w:firstLine="18"/>
      <w:jc w:val="center"/>
      <w:spacing w:before="0" w:after="0" w:line="240" w:lineRule="auto"/>
      <w:outlineLvl w:val="0"/>
    </w:pPr>
  </w:style>
  <w:style w:type="paragraph" w:styleId="1254" w:customStyle="1">
    <w:name w:val="索引 81"/>
    <w:basedOn w:val="859"/>
    <w:next w:val="858"/>
    <w:uiPriority w:val="0"/>
    <w:qFormat/>
    <w:pPr>
      <w:ind w:left="1400" w:firstLine="2560"/>
      <w:jc w:val="center"/>
      <w:spacing w:before="0" w:after="0" w:line="360" w:lineRule="auto"/>
    </w:pPr>
    <w:rPr>
      <w:rFonts w:ascii="Times New Roman" w:hAnsi="Times New Roman" w:cs="Times New Roman"/>
    </w:rPr>
  </w:style>
  <w:style w:type="paragraph" w:styleId="1255" w:customStyle="1">
    <w:name w:val="正文1"/>
    <w:basedOn w:val="858"/>
    <w:next w:val="858"/>
    <w:uiPriority w:val="0"/>
    <w:qFormat/>
    <w:pPr>
      <w:spacing w:line="312" w:lineRule="atLeast"/>
    </w:pPr>
    <w:rPr>
      <w:rFonts w:ascii="楷体_GB2312" w:hAnsi="Times New Roman" w:eastAsia="楷体_GB2312" w:cs="Times New Roman"/>
      <w:sz w:val="24"/>
    </w:rPr>
  </w:style>
  <w:style w:type="paragraph" w:styleId="1256" w:customStyle="1">
    <w:name w:val="Char Char Char Char Char Char1 Char Char Char1 Char Char Char Char Char Char Char Char Char Char Char Char Char Char Char Char Char Char"/>
    <w:basedOn w:val="859"/>
    <w:next w:val="1257"/>
    <w:uiPriority w:val="0"/>
    <w:qFormat/>
    <w:pPr>
      <w:ind w:left="0" w:firstLine="2560"/>
      <w:spacing w:before="0" w:after="0" w:line="240" w:lineRule="auto"/>
    </w:pPr>
    <w:rPr>
      <w:rFonts w:ascii="Times New Roman" w:hAnsi="Times New Roman" w:cs="Times New Roman"/>
    </w:rPr>
  </w:style>
  <w:style w:type="paragraph" w:styleId="1257" w:customStyle="1">
    <w:name w:val="样式 加粗 居中11"/>
    <w:basedOn w:val="859"/>
    <w:next w:val="1258"/>
    <w:uiPriority w:val="0"/>
    <w:qFormat/>
    <w:pPr>
      <w:ind w:left="0" w:firstLine="2560"/>
      <w:jc w:val="center"/>
      <w:spacing w:before="0" w:after="0" w:line="360" w:lineRule="auto"/>
    </w:pPr>
    <w:rPr>
      <w:rFonts w:ascii="Times New Roman" w:hAnsi="Times New Roman" w:cs="Times New Roman"/>
    </w:rPr>
  </w:style>
  <w:style w:type="paragraph" w:styleId="1258" w:customStyle="1">
    <w:name w:val="xl89"/>
    <w:basedOn w:val="859"/>
    <w:next w:val="1259"/>
    <w:uiPriority w:val="0"/>
    <w:qFormat/>
    <w:pPr>
      <w:ind w:left="0" w:firstLine="3584"/>
      <w:spacing w:before="280" w:after="280" w:line="240" w:lineRule="auto"/>
    </w:pPr>
    <w:rPr>
      <w:rFonts w:ascii="Times New Roman" w:hAnsi="Times New Roman" w:cs="Times New Roman"/>
    </w:rPr>
  </w:style>
  <w:style w:type="paragraph" w:styleId="1259" w:customStyle="1">
    <w:name w:val="Char Char Char Char Char Char1 Char Char Char Char Char Char1 Char Char Char Char Char Char Char Char Char"/>
    <w:basedOn w:val="859"/>
    <w:next w:val="1260"/>
    <w:uiPriority w:val="0"/>
    <w:qFormat/>
    <w:pPr>
      <w:ind w:left="0" w:firstLine="2560"/>
      <w:spacing w:before="0" w:after="0" w:line="240" w:lineRule="auto"/>
    </w:pPr>
    <w:rPr>
      <w:rFonts w:ascii="Times New Roman" w:hAnsi="Times New Roman" w:cs="Times New Roman"/>
    </w:rPr>
  </w:style>
  <w:style w:type="paragraph" w:styleId="1260" w:customStyle="1">
    <w:name w:val="文章附标题"/>
    <w:basedOn w:val="859"/>
    <w:next w:val="859"/>
    <w:uiPriority w:val="0"/>
    <w:qFormat/>
    <w:pPr>
      <w:ind w:left="0" w:firstLine="5120"/>
      <w:jc w:val="center"/>
      <w:spacing w:before="187" w:after="175" w:line="374" w:lineRule="atLeast"/>
    </w:pPr>
    <w:rPr>
      <w:rFonts w:ascii="Times New Roman" w:hAnsi="Times New Roman" w:cs="Times New Roman"/>
    </w:rPr>
  </w:style>
  <w:style w:type="paragraph" w:styleId="1261">
    <w:name w:val="Quote"/>
    <w:next w:val="858"/>
    <w:uiPriority w:val="0"/>
    <w:qFormat/>
    <w:pPr>
      <w:ind w:left="3680" w:right="864"/>
      <w:jc w:val="center"/>
      <w:spacing w:before="200" w:after="160"/>
    </w:pPr>
    <w:rPr>
      <w:rFonts w:hint="default" w:ascii="Calibri" w:hAnsi="Calibri" w:eastAsia="宋体" w:cs="宋体"/>
      <w:i/>
      <w:lang w:val="en-US" w:eastAsia="zh-CN" w:bidi="ar-SA"/>
    </w:rPr>
  </w:style>
  <w:style w:type="paragraph" w:styleId="1262" w:customStyle="1">
    <w:name w:val="Default Paragraph Font Para Char Char Char Char Char Char"/>
    <w:basedOn w:val="859"/>
    <w:next w:val="1263"/>
    <w:uiPriority w:val="0"/>
    <w:qFormat/>
    <w:pPr>
      <w:ind w:left="0" w:firstLine="3584"/>
      <w:spacing w:before="0" w:after="160" w:line="240" w:lineRule="exact"/>
    </w:pPr>
    <w:rPr>
      <w:rFonts w:ascii="Times New Roman" w:hAnsi="Times New Roman" w:cs="Times New Roman"/>
    </w:rPr>
  </w:style>
  <w:style w:type="paragraph" w:styleId="1263" w:customStyle="1">
    <w:name w:val="xl23"/>
    <w:basedOn w:val="859"/>
    <w:next w:val="894"/>
    <w:uiPriority w:val="0"/>
    <w:qFormat/>
    <w:pPr>
      <w:ind w:left="0" w:firstLine="20"/>
      <w:spacing w:before="280" w:after="280" w:line="240" w:lineRule="auto"/>
      <w:shd w:val="clear" w:color="000000" w:fill="ffffff"/>
    </w:pPr>
    <w:rPr>
      <w:rFonts w:ascii="Times New Roman" w:hAnsi="Times New Roman" w:cs="Times New Roman"/>
    </w:rPr>
  </w:style>
  <w:style w:type="paragraph" w:styleId="1264" w:customStyle="1">
    <w:name w:val="列出段落11"/>
    <w:basedOn w:val="859"/>
    <w:next w:val="1265"/>
    <w:uiPriority w:val="0"/>
    <w:qFormat/>
    <w:pPr>
      <w:ind w:left="420" w:firstLine="3748"/>
      <w:spacing w:before="0" w:after="0" w:line="240" w:lineRule="auto"/>
    </w:pPr>
    <w:rPr>
      <w:rFonts w:ascii="Times New Roman" w:hAnsi="Times New Roman" w:cs="Times New Roman"/>
    </w:rPr>
  </w:style>
  <w:style w:type="paragraph" w:styleId="1265" w:customStyle="1">
    <w:name w:val="样式 标题 2 + (西文) 宋体 非加粗 居中"/>
    <w:basedOn w:val="861"/>
    <w:next w:val="1266"/>
    <w:uiPriority w:val="0"/>
    <w:qFormat/>
    <w:pPr>
      <w:ind w:left="0" w:firstLine="24"/>
      <w:jc w:val="center"/>
      <w:spacing w:line="412" w:lineRule="auto"/>
      <w:outlineLvl w:val="1"/>
    </w:pPr>
  </w:style>
  <w:style w:type="paragraph" w:styleId="1266" w:customStyle="1">
    <w:name w:val="页脚 Char Char"/>
    <w:basedOn w:val="859"/>
    <w:next w:val="1267"/>
    <w:uiPriority w:val="0"/>
    <w:qFormat/>
    <w:pPr>
      <w:ind w:left="0" w:firstLine="5120"/>
      <w:spacing w:before="0" w:after="0" w:line="240" w:lineRule="auto"/>
    </w:pPr>
    <w:rPr>
      <w:rFonts w:ascii="Times New Roman" w:hAnsi="Times New Roman" w:cs="Times New Roman"/>
    </w:rPr>
  </w:style>
  <w:style w:type="paragraph" w:styleId="1267" w:customStyle="1">
    <w:name w:val="样式 标题 1 + 段前: 16 磅 段后: 16 磅"/>
    <w:basedOn w:val="860"/>
    <w:next w:val="1268"/>
    <w:uiPriority w:val="0"/>
    <w:qFormat/>
    <w:pPr>
      <w:ind w:left="0" w:firstLine="18"/>
      <w:jc w:val="center"/>
      <w:spacing w:before="120" w:after="0" w:line="360" w:lineRule="auto"/>
      <w:outlineLvl w:val="0"/>
    </w:pPr>
  </w:style>
  <w:style w:type="paragraph" w:styleId="1268" w:customStyle="1">
    <w:name w:val="Char1 Char Char Char Char Char Char"/>
    <w:basedOn w:val="859"/>
    <w:next w:val="1269"/>
    <w:uiPriority w:val="0"/>
    <w:qFormat/>
    <w:pPr>
      <w:ind w:left="0" w:firstLine="2560"/>
      <w:spacing w:before="0" w:after="0" w:line="240" w:lineRule="auto"/>
    </w:pPr>
    <w:rPr>
      <w:rFonts w:ascii="Times New Roman" w:hAnsi="Times New Roman" w:cs="Times New Roman"/>
    </w:rPr>
  </w:style>
  <w:style w:type="paragraph" w:styleId="1269" w:customStyle="1">
    <w:name w:val="文档标题4"/>
    <w:basedOn w:val="863"/>
    <w:next w:val="858"/>
    <w:uiPriority w:val="0"/>
    <w:qFormat/>
    <w:pPr>
      <w:ind w:left="851" w:firstLine="30"/>
      <w:spacing w:after="280" w:line="360" w:lineRule="auto"/>
      <w:outlineLvl w:val="3"/>
    </w:pPr>
  </w:style>
  <w:style w:type="paragraph" w:styleId="1270" w:customStyle="1">
    <w:name w:val="font0"/>
    <w:basedOn w:val="859"/>
    <w:next w:val="1245"/>
    <w:uiPriority w:val="0"/>
    <w:qFormat/>
    <w:pPr>
      <w:ind w:left="0" w:firstLine="1024"/>
      <w:spacing w:before="280" w:after="280" w:line="240" w:lineRule="auto"/>
    </w:pPr>
    <w:rPr>
      <w:rFonts w:ascii="Times New Roman" w:hAnsi="Times New Roman" w:cs="Times New Roman"/>
    </w:rPr>
  </w:style>
  <w:style w:type="paragraph" w:styleId="1271" w:customStyle="1">
    <w:name w:val="CM5"/>
    <w:basedOn w:val="859"/>
    <w:next w:val="858"/>
    <w:uiPriority w:val="0"/>
    <w:qFormat/>
    <w:pPr>
      <w:ind w:left="200" w:firstLine="2760"/>
      <w:spacing w:before="0" w:after="0" w:line="400" w:lineRule="atLeast"/>
    </w:pPr>
    <w:rPr>
      <w:rFonts w:ascii="Times New Roman" w:hAnsi="Times New Roman" w:cs="Times New Roman"/>
    </w:rPr>
  </w:style>
  <w:style w:type="paragraph" w:styleId="1272" w:customStyle="1">
    <w:name w:val="Pa0"/>
    <w:basedOn w:val="859"/>
    <w:next w:val="858"/>
    <w:uiPriority w:val="0"/>
    <w:qFormat/>
    <w:pPr>
      <w:ind w:left="0" w:firstLine="4608"/>
      <w:spacing w:before="0" w:after="0" w:line="241" w:lineRule="atLeast"/>
    </w:pPr>
    <w:rPr>
      <w:rFonts w:ascii="Times New Roman" w:hAnsi="Times New Roman" w:cs="Times New Roman"/>
    </w:rPr>
  </w:style>
  <w:style w:type="paragraph" w:styleId="1273" w:customStyle="1">
    <w:name w:val="招标文件》"/>
    <w:basedOn w:val="859"/>
    <w:next w:val="1211"/>
    <w:uiPriority w:val="0"/>
    <w:qFormat/>
    <w:pPr>
      <w:ind w:left="420" w:firstLine="2140"/>
      <w:spacing w:before="120" w:after="120" w:line="300" w:lineRule="auto"/>
    </w:pPr>
    <w:rPr>
      <w:rFonts w:ascii="Times New Roman" w:hAnsi="Times New Roman" w:cs="Times New Roman"/>
    </w:rPr>
  </w:style>
  <w:style w:type="paragraph" w:styleId="1274" w:customStyle="1">
    <w:name w:val="段"/>
    <w:next w:val="858"/>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275" w:customStyle="1">
    <w:name w:val="标书_正文"/>
    <w:basedOn w:val="859"/>
    <w:next w:val="1276"/>
    <w:uiPriority w:val="0"/>
    <w:qFormat/>
    <w:pPr>
      <w:ind w:left="420" w:firstLine="1188"/>
      <w:spacing w:before="0" w:after="0" w:line="360" w:lineRule="auto"/>
    </w:pPr>
    <w:rPr>
      <w:rFonts w:ascii="Times New Roman" w:hAnsi="Times New Roman" w:cs="Times New Roman"/>
    </w:rPr>
  </w:style>
  <w:style w:type="paragraph" w:styleId="1276" w:customStyle="1">
    <w:name w:val="样式 标题 2 + Times New Roman 四号 非加粗 段前: 5 磅 段后: 0 磅 行距: 固定值 20..."/>
    <w:basedOn w:val="861"/>
    <w:next w:val="1225"/>
    <w:uiPriority w:val="0"/>
    <w:qFormat/>
    <w:pPr>
      <w:ind w:left="0" w:firstLine="24"/>
      <w:spacing w:before="100" w:after="0" w:line="400" w:lineRule="exact"/>
      <w:outlineLvl w:val="1"/>
    </w:pPr>
  </w:style>
  <w:style w:type="paragraph" w:styleId="1277" w:customStyle="1">
    <w:name w:val="图片0"/>
    <w:basedOn w:val="859"/>
    <w:next w:val="905"/>
    <w:uiPriority w:val="0"/>
    <w:qFormat/>
    <w:pPr>
      <w:ind w:left="-161" w:firstLine="1187"/>
      <w:spacing w:before="0" w:after="0" w:line="276" w:lineRule="auto"/>
    </w:pPr>
    <w:rPr>
      <w:rFonts w:ascii="Times New Roman" w:hAnsi="Times New Roman" w:cs="Times New Roman"/>
    </w:rPr>
  </w:style>
  <w:style w:type="paragraph" w:styleId="1278" w:customStyle="1">
    <w:name w:val="Char Char Char2 Char Char Char2 Char"/>
    <w:basedOn w:val="859"/>
    <w:next w:val="1250"/>
    <w:uiPriority w:val="0"/>
    <w:qFormat/>
    <w:pPr>
      <w:ind w:left="560" w:firstLine="3632"/>
      <w:spacing w:before="0" w:after="160" w:line="240" w:lineRule="exact"/>
    </w:pPr>
    <w:rPr>
      <w:rFonts w:ascii="Times New Roman" w:hAnsi="Times New Roman" w:cs="Times New Roman"/>
    </w:rPr>
  </w:style>
  <w:style w:type="paragraph" w:styleId="1279" w:customStyle="1">
    <w:name w:val="Char Char Char Char"/>
    <w:next w:val="1280"/>
    <w:uiPriority w:val="0"/>
    <w:qFormat/>
    <w:pPr>
      <w:ind w:firstLine="10"/>
      <w:spacing w:line="360" w:lineRule="auto"/>
      <w:shd w:val="clear" w:color="000000" w:fill="000080"/>
    </w:pPr>
    <w:rPr>
      <w:rFonts w:hint="default" w:ascii="Calibri" w:hAnsi="Calibri" w:eastAsia="宋体" w:cs="宋体"/>
      <w:lang w:val="en-US" w:eastAsia="zh-CN" w:bidi="ar-SA"/>
    </w:rPr>
  </w:style>
  <w:style w:type="paragraph" w:styleId="1280" w:customStyle="1">
    <w:name w:val="杨昂超式样黑体主"/>
    <w:basedOn w:val="859"/>
    <w:next w:val="1281"/>
    <w:uiPriority w:val="0"/>
    <w:qFormat/>
    <w:pPr>
      <w:ind w:left="0" w:firstLine="4608"/>
      <w:spacing w:before="0" w:after="0" w:line="240" w:lineRule="auto"/>
    </w:pPr>
    <w:rPr>
      <w:rFonts w:ascii="Times New Roman" w:hAnsi="Times New Roman" w:cs="Times New Roman"/>
    </w:rPr>
  </w:style>
  <w:style w:type="paragraph" w:styleId="1281" w:customStyle="1">
    <w:name w:val="Char Char Char Char Char Char1 Char Char Char Char Char Char Char Char Char Char"/>
    <w:basedOn w:val="859"/>
    <w:next w:val="1282"/>
    <w:uiPriority w:val="0"/>
    <w:qFormat/>
    <w:pPr>
      <w:ind w:left="0" w:firstLine="2560"/>
      <w:spacing w:before="0" w:after="0" w:line="240" w:lineRule="auto"/>
    </w:pPr>
    <w:rPr>
      <w:rFonts w:ascii="Times New Roman" w:hAnsi="Times New Roman" w:cs="Times New Roman"/>
    </w:rPr>
  </w:style>
  <w:style w:type="paragraph" w:styleId="1282" w:customStyle="1">
    <w:name w:val="目录1"/>
    <w:basedOn w:val="859"/>
    <w:next w:val="858"/>
    <w:uiPriority w:val="0"/>
    <w:qFormat/>
    <w:pPr>
      <w:ind w:left="0" w:firstLine="7168"/>
      <w:spacing w:before="0" w:after="136" w:line="289" w:lineRule="atLeast"/>
    </w:pPr>
    <w:rPr>
      <w:rFonts w:ascii="Times New Roman" w:hAnsi="Times New Roman" w:cs="Times New Roman"/>
    </w:rPr>
  </w:style>
  <w:style w:type="paragraph" w:styleId="1283" w:customStyle="1">
    <w:name w:val="文档结构图1"/>
    <w:basedOn w:val="859"/>
    <w:next w:val="1284"/>
    <w:uiPriority w:val="0"/>
    <w:qFormat/>
    <w:pPr>
      <w:ind w:left="200" w:firstLine="2248"/>
      <w:spacing w:before="0" w:after="0" w:line="360" w:lineRule="auto"/>
    </w:pPr>
    <w:rPr>
      <w:rFonts w:ascii="Times New Roman" w:hAnsi="Times New Roman" w:cs="Times New Roman"/>
    </w:rPr>
  </w:style>
  <w:style w:type="paragraph" w:styleId="1284" w:customStyle="1">
    <w:name w:val="2ji"/>
    <w:basedOn w:val="861"/>
    <w:next w:val="900"/>
    <w:uiPriority w:val="0"/>
    <w:qFormat/>
    <w:pPr>
      <w:ind w:left="0" w:firstLine="24"/>
      <w:spacing w:before="0" w:after="0" w:line="360" w:lineRule="auto"/>
      <w:outlineLvl w:val="1"/>
    </w:pPr>
  </w:style>
  <w:style w:type="paragraph" w:styleId="1285" w:customStyle="1">
    <w:name w:val="xl91"/>
    <w:basedOn w:val="859"/>
    <w:next w:val="1208"/>
    <w:uiPriority w:val="0"/>
    <w:qFormat/>
    <w:pPr>
      <w:ind w:left="0" w:firstLine="3584"/>
      <w:spacing w:before="280" w:after="280" w:line="240" w:lineRule="auto"/>
    </w:pPr>
    <w:rPr>
      <w:rFonts w:ascii="Times New Roman" w:hAnsi="Times New Roman" w:cs="Times New Roman"/>
    </w:rPr>
  </w:style>
  <w:style w:type="paragraph" w:styleId="1286" w:customStyle="1">
    <w:name w:val="Text Body"/>
    <w:basedOn w:val="859"/>
    <w:next w:val="1287"/>
    <w:uiPriority w:val="0"/>
    <w:qFormat/>
    <w:pPr>
      <w:ind w:left="0" w:firstLine="4096"/>
      <w:spacing w:before="0" w:after="120" w:line="240" w:lineRule="auto"/>
    </w:pPr>
    <w:rPr>
      <w:rFonts w:ascii="Times New Roman" w:hAnsi="Times New Roman" w:cs="Times New Roman"/>
    </w:rPr>
  </w:style>
  <w:style w:type="paragraph" w:styleId="1287" w:customStyle="1">
    <w:name w:val="项目符1"/>
    <w:basedOn w:val="859"/>
    <w:next w:val="1288"/>
    <w:uiPriority w:val="0"/>
    <w:qFormat/>
    <w:pPr>
      <w:ind w:left="1365" w:right="100" w:firstLine="2728"/>
      <w:spacing w:before="78" w:after="78" w:line="300" w:lineRule="auto"/>
    </w:pPr>
    <w:rPr>
      <w:rFonts w:ascii="Times New Roman" w:hAnsi="Times New Roman" w:cs="Times New Roman"/>
    </w:rPr>
  </w:style>
  <w:style w:type="paragraph" w:styleId="1288" w:customStyle="1">
    <w:name w:val="引文目录标题1"/>
    <w:basedOn w:val="859"/>
    <w:next w:val="858"/>
    <w:uiPriority w:val="0"/>
    <w:qFormat/>
    <w:pPr>
      <w:ind w:left="0" w:firstLine="4608"/>
      <w:jc w:val="center"/>
      <w:spacing w:before="120" w:after="0" w:line="360" w:lineRule="auto"/>
    </w:pPr>
    <w:rPr>
      <w:rFonts w:ascii="Times New Roman" w:hAnsi="Times New Roman" w:cs="Times New Roman"/>
    </w:rPr>
  </w:style>
  <w:style w:type="paragraph" w:styleId="1289" w:customStyle="1">
    <w:name w:val="样式 标题 3 + (西文) 黑体 (中文) 黑体 (符号) 宋体 小四 段前: 5 磅 段后: 5 磅 行距: 1..."/>
    <w:basedOn w:val="862"/>
    <w:next w:val="1290"/>
    <w:uiPriority w:val="0"/>
    <w:qFormat/>
    <w:pPr>
      <w:ind w:left="1429" w:firstLine="18"/>
      <w:spacing w:before="100" w:after="100" w:line="360" w:lineRule="auto"/>
      <w:outlineLvl w:val="2"/>
    </w:pPr>
  </w:style>
  <w:style w:type="paragraph" w:styleId="1290" w:customStyle="1">
    <w:name w:val="xl22"/>
    <w:basedOn w:val="859"/>
    <w:next w:val="129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91" w:customStyle="1">
    <w:name w:val="自定义一"/>
    <w:basedOn w:val="859"/>
    <w:next w:val="858"/>
    <w:uiPriority w:val="0"/>
    <w:qFormat/>
    <w:pPr>
      <w:ind w:left="0"/>
      <w:spacing w:before="0" w:after="0" w:line="360" w:lineRule="auto"/>
    </w:pPr>
    <w:rPr>
      <w:rFonts w:ascii="Times New Roman" w:hAnsi="Times New Roman" w:cs="Times New Roman"/>
    </w:rPr>
  </w:style>
  <w:style w:type="paragraph" w:styleId="1292" w:customStyle="1">
    <w:name w:val="xl78"/>
    <w:basedOn w:val="859"/>
    <w:next w:val="1293"/>
    <w:uiPriority w:val="0"/>
    <w:qFormat/>
    <w:pPr>
      <w:ind w:left="0" w:firstLine="3584"/>
      <w:jc w:val="center"/>
      <w:spacing w:before="280" w:after="280" w:line="240" w:lineRule="auto"/>
    </w:pPr>
    <w:rPr>
      <w:rFonts w:ascii="Times New Roman" w:hAnsi="Times New Roman" w:cs="Times New Roman"/>
    </w:rPr>
  </w:style>
  <w:style w:type="paragraph" w:styleId="1293" w:customStyle="1">
    <w:name w:val="段落正文"/>
    <w:next w:val="1236"/>
    <w:uiPriority w:val="0"/>
    <w:qFormat/>
    <w:pPr>
      <w:ind w:firstLine="4608"/>
      <w:jc w:val="center"/>
      <w:spacing w:line="360" w:lineRule="auto"/>
    </w:pPr>
    <w:rPr>
      <w:rFonts w:hint="default" w:ascii="Calibri" w:hAnsi="Calibri" w:eastAsia="宋体" w:cs="宋体"/>
      <w:lang w:val="en-US" w:eastAsia="zh-CN" w:bidi="ar-SA"/>
    </w:rPr>
  </w:style>
  <w:style w:type="paragraph" w:styleId="1294" w:customStyle="1">
    <w:name w:val="_Style 169"/>
    <w:next w:val="858"/>
    <w:uiPriority w:val="0"/>
    <w:qFormat/>
    <w:pPr>
      <w:ind w:left="2560"/>
    </w:pPr>
    <w:rPr>
      <w:rFonts w:hint="default" w:ascii="Calibri" w:hAnsi="Calibri" w:eastAsia="宋体" w:cs="宋体"/>
      <w:lang w:val="en-US" w:eastAsia="zh-CN" w:bidi="ar-SA"/>
    </w:rPr>
  </w:style>
  <w:style w:type="paragraph" w:styleId="1295" w:customStyle="1">
    <w:name w:val="样式 小四 行距: 1.5 倍行距 首行缩进:  2 字符"/>
    <w:basedOn w:val="859"/>
    <w:next w:val="1241"/>
    <w:uiPriority w:val="0"/>
    <w:qFormat/>
    <w:pPr>
      <w:ind w:left="480" w:firstLine="2784"/>
      <w:spacing w:before="0" w:after="0" w:line="360" w:lineRule="auto"/>
    </w:pPr>
    <w:rPr>
      <w:rFonts w:ascii="Times New Roman" w:hAnsi="Times New Roman" w:cs="Times New Roman"/>
    </w:rPr>
  </w:style>
  <w:style w:type="paragraph" w:styleId="1296" w:customStyle="1">
    <w:name w:val="小节标题"/>
    <w:basedOn w:val="859"/>
    <w:next w:val="858"/>
    <w:uiPriority w:val="0"/>
    <w:qFormat/>
    <w:pPr>
      <w:ind w:left="0" w:firstLine="7168"/>
      <w:spacing w:before="175" w:after="102" w:line="351" w:lineRule="atLeast"/>
    </w:pPr>
    <w:rPr>
      <w:rFonts w:ascii="Times New Roman" w:hAnsi="Times New Roman" w:cs="Times New Roman"/>
    </w:rPr>
  </w:style>
  <w:style w:type="paragraph" w:styleId="1297" w:customStyle="1">
    <w:name w:val="TOC 标题2"/>
    <w:basedOn w:val="859"/>
    <w:next w:val="85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8" w:customStyle="1">
    <w:name w:val="表格文字（两侧对齐）"/>
    <w:basedOn w:val="859"/>
    <w:next w:val="1299"/>
    <w:uiPriority w:val="0"/>
    <w:qFormat/>
    <w:pPr>
      <w:ind w:left="0" w:firstLine="3584"/>
      <w:spacing w:before="0" w:after="0" w:line="240" w:lineRule="auto"/>
    </w:pPr>
    <w:rPr>
      <w:rFonts w:ascii="Times New Roman" w:hAnsi="Times New Roman" w:cs="Times New Roman"/>
    </w:rPr>
  </w:style>
  <w:style w:type="paragraph" w:styleId="1299" w:customStyle="1">
    <w:name w:val="Char"/>
    <w:basedOn w:val="859"/>
    <w:next w:val="1278"/>
    <w:uiPriority w:val="0"/>
    <w:qFormat/>
    <w:pPr>
      <w:ind w:left="900" w:firstLine="2608"/>
      <w:spacing w:before="0" w:after="0" w:line="240" w:lineRule="auto"/>
    </w:pPr>
    <w:rPr>
      <w:rFonts w:ascii="Times New Roman" w:hAnsi="Times New Roman" w:cs="Times New Roman"/>
    </w:rPr>
  </w:style>
  <w:style w:type="paragraph" w:styleId="1300" w:customStyle="1">
    <w:name w:val="xl86"/>
    <w:basedOn w:val="859"/>
    <w:next w:val="1301"/>
    <w:uiPriority w:val="0"/>
    <w:qFormat/>
    <w:pPr>
      <w:ind w:left="0" w:firstLine="5120"/>
      <w:spacing w:before="280" w:after="280" w:line="240" w:lineRule="auto"/>
    </w:pPr>
    <w:rPr>
      <w:rFonts w:ascii="Times New Roman" w:hAnsi="Times New Roman" w:cs="Times New Roman"/>
    </w:rPr>
  </w:style>
  <w:style w:type="paragraph" w:styleId="1301" w:customStyle="1">
    <w:name w:val="索引 71"/>
    <w:basedOn w:val="859"/>
    <w:next w:val="858"/>
    <w:uiPriority w:val="0"/>
    <w:qFormat/>
    <w:pPr>
      <w:ind w:left="1200" w:firstLine="2560"/>
      <w:jc w:val="center"/>
      <w:spacing w:before="0" w:after="0" w:line="360" w:lineRule="auto"/>
    </w:pPr>
    <w:rPr>
      <w:rFonts w:ascii="Times New Roman" w:hAnsi="Times New Roman" w:cs="Times New Roman"/>
    </w:rPr>
  </w:style>
  <w:style w:type="paragraph" w:styleId="1302" w:customStyle="1">
    <w:name w:val="111"/>
    <w:next w:val="1303"/>
    <w:uiPriority w:val="0"/>
    <w:qFormat/>
    <w:pPr>
      <w:ind w:left="480" w:firstLine="4320"/>
      <w:spacing w:line="440" w:lineRule="exact"/>
    </w:pPr>
    <w:rPr>
      <w:rFonts w:hint="default" w:ascii="Calibri" w:hAnsi="Calibri" w:eastAsia="宋体" w:cs="宋体"/>
      <w:lang w:val="en-US" w:eastAsia="zh-CN" w:bidi="ar-SA"/>
    </w:rPr>
  </w:style>
  <w:style w:type="paragraph" w:styleId="1303" w:customStyle="1">
    <w:name w:val="4"/>
    <w:basedOn w:val="859"/>
    <w:next w:val="884"/>
    <w:uiPriority w:val="0"/>
    <w:qFormat/>
    <w:pPr>
      <w:ind w:left="409" w:firstLine="3737"/>
      <w:spacing w:before="0" w:after="0" w:line="420" w:lineRule="exact"/>
    </w:pPr>
    <w:rPr>
      <w:rFonts w:ascii="Times New Roman" w:hAnsi="Times New Roman" w:cs="Times New Roman"/>
    </w:rPr>
  </w:style>
  <w:style w:type="paragraph" w:styleId="1304" w:customStyle="1">
    <w:name w:val="Char Char Char Char Char Char1 Char Char Char1 Char Char Char Char Char Char"/>
    <w:basedOn w:val="859"/>
    <w:next w:val="1289"/>
    <w:uiPriority w:val="0"/>
    <w:qFormat/>
    <w:pPr>
      <w:ind w:left="0" w:firstLine="2560"/>
      <w:spacing w:before="0" w:after="0" w:line="240" w:lineRule="auto"/>
    </w:pPr>
    <w:rPr>
      <w:rFonts w:ascii="Times New Roman" w:hAnsi="Times New Roman" w:cs="Times New Roman"/>
    </w:rPr>
  </w:style>
  <w:style w:type="paragraph" w:styleId="1305" w:customStyle="1">
    <w:name w:val="Char Char Char Char Char Char1 Char Char Char Char Char Char1 Char Char Char"/>
    <w:basedOn w:val="859"/>
    <w:next w:val="1306"/>
    <w:uiPriority w:val="0"/>
    <w:qFormat/>
    <w:pPr>
      <w:ind w:left="0" w:firstLine="2560"/>
      <w:spacing w:before="0" w:after="0" w:line="240" w:lineRule="auto"/>
    </w:pPr>
    <w:rPr>
      <w:rFonts w:ascii="Times New Roman" w:hAnsi="Times New Roman" w:cs="Times New Roman"/>
    </w:rPr>
  </w:style>
  <w:style w:type="paragraph" w:styleId="1306" w:customStyle="1">
    <w:name w:val="正文符号1"/>
    <w:basedOn w:val="859"/>
    <w:next w:val="1307"/>
    <w:uiPriority w:val="0"/>
    <w:qFormat/>
    <w:pPr>
      <w:ind w:left="987" w:firstLine="5724"/>
      <w:spacing w:before="0" w:after="0" w:line="240" w:lineRule="auto"/>
    </w:pPr>
    <w:rPr>
      <w:rFonts w:ascii="Times New Roman" w:hAnsi="Times New Roman" w:cs="Times New Roman"/>
    </w:rPr>
  </w:style>
  <w:style w:type="paragraph" w:styleId="1307" w:customStyle="1">
    <w:name w:val="索引 31"/>
    <w:basedOn w:val="859"/>
    <w:next w:val="858"/>
    <w:uiPriority w:val="0"/>
    <w:qFormat/>
    <w:pPr>
      <w:ind w:left="400" w:firstLine="2560"/>
      <w:jc w:val="center"/>
      <w:spacing w:before="0" w:after="0" w:line="360" w:lineRule="auto"/>
    </w:pPr>
    <w:rPr>
      <w:rFonts w:ascii="Times New Roman" w:hAnsi="Times New Roman" w:cs="Times New Roman"/>
    </w:rPr>
  </w:style>
  <w:style w:type="paragraph" w:styleId="1308" w:customStyle="1">
    <w:name w:val="目录4"/>
    <w:basedOn w:val="859"/>
    <w:next w:val="858"/>
    <w:uiPriority w:val="0"/>
    <w:qFormat/>
    <w:pPr>
      <w:ind w:left="629" w:firstLine="5237"/>
      <w:spacing w:before="0" w:after="0" w:line="317" w:lineRule="atLeast"/>
    </w:pPr>
    <w:rPr>
      <w:rFonts w:ascii="Times New Roman" w:hAnsi="Times New Roman" w:cs="Times New Roman"/>
    </w:rPr>
  </w:style>
  <w:style w:type="paragraph" w:styleId="1309" w:customStyle="1">
    <w:name w:val="p15"/>
    <w:basedOn w:val="858"/>
    <w:uiPriority w:val="0"/>
    <w:qFormat/>
    <w:pPr>
      <w:ind w:left="0"/>
    </w:pPr>
    <w:rPr>
      <w:rFonts w:ascii="宋体" w:hAnsi="宋体"/>
      <w:sz w:val="28"/>
      <w:szCs w:val="28"/>
    </w:rPr>
  </w:style>
  <w:style w:type="paragraph" w:styleId="1310" w:customStyle="1">
    <w:name w:val="四号 居中"/>
    <w:basedOn w:val="859"/>
    <w:next w:val="1304"/>
    <w:uiPriority w:val="0"/>
    <w:qFormat/>
    <w:pPr>
      <w:ind w:left="0" w:firstLine="6144"/>
      <w:jc w:val="center"/>
      <w:spacing w:before="0" w:after="0" w:line="360" w:lineRule="auto"/>
    </w:pPr>
    <w:rPr>
      <w:rFonts w:ascii="Times New Roman" w:hAnsi="Times New Roman" w:cs="Times New Roman"/>
    </w:rPr>
  </w:style>
  <w:style w:type="paragraph" w:styleId="1311" w:customStyle="1">
    <w:name w:val="p0"/>
    <w:next w:val="858"/>
    <w:uiPriority w:val="0"/>
    <w:qFormat/>
    <w:pPr>
      <w:ind w:firstLine="2048"/>
      <w:spacing w:line="360" w:lineRule="auto"/>
    </w:pPr>
    <w:rPr>
      <w:rFonts w:hint="default" w:ascii="Calibri" w:hAnsi="Calibri" w:eastAsia="宋体" w:cs="宋体"/>
      <w:lang w:val="en-US" w:eastAsia="zh-CN" w:bidi="ar-SA"/>
    </w:rPr>
  </w:style>
  <w:style w:type="paragraph" w:styleId="1312" w:customStyle="1">
    <w:name w:val="列表编号 21"/>
    <w:basedOn w:val="859"/>
    <w:next w:val="1313"/>
    <w:uiPriority w:val="0"/>
    <w:qFormat/>
    <w:pPr>
      <w:ind w:left="0" w:firstLine="2560"/>
      <w:spacing w:before="0" w:after="0" w:line="360" w:lineRule="auto"/>
    </w:pPr>
    <w:rPr>
      <w:rFonts w:ascii="Times New Roman" w:hAnsi="Times New Roman" w:cs="Times New Roman"/>
    </w:rPr>
  </w:style>
  <w:style w:type="paragraph" w:styleId="1313" w:customStyle="1">
    <w:name w:val="正文文本 21"/>
    <w:basedOn w:val="859"/>
    <w:next w:val="1196"/>
    <w:uiPriority w:val="0"/>
    <w:qFormat/>
    <w:pPr>
      <w:ind w:left="0" w:firstLine="2560"/>
      <w:jc w:val="center"/>
      <w:spacing w:before="0" w:after="120" w:line="480" w:lineRule="auto"/>
    </w:pPr>
    <w:rPr>
      <w:rFonts w:ascii="Times New Roman" w:hAnsi="Times New Roman" w:cs="Times New Roman"/>
    </w:rPr>
  </w:style>
  <w:style w:type="paragraph" w:styleId="1314" w:customStyle="1">
    <w:name w:val="a2"/>
    <w:basedOn w:val="859"/>
    <w:next w:val="897"/>
    <w:uiPriority w:val="0"/>
    <w:qFormat/>
    <w:pPr>
      <w:ind w:left="0" w:firstLine="1024"/>
      <w:spacing w:before="280" w:after="280" w:line="240" w:lineRule="auto"/>
    </w:pPr>
    <w:rPr>
      <w:rFonts w:ascii="Times New Roman" w:hAnsi="Times New Roman" w:cs="Times New Roman"/>
    </w:rPr>
  </w:style>
  <w:style w:type="paragraph" w:styleId="1315" w:customStyle="1">
    <w:name w:val="font8"/>
    <w:basedOn w:val="859"/>
    <w:next w:val="1240"/>
    <w:uiPriority w:val="0"/>
    <w:qFormat/>
    <w:pPr>
      <w:ind w:left="0" w:firstLine="2048"/>
      <w:spacing w:before="280" w:after="280" w:line="240" w:lineRule="auto"/>
    </w:pPr>
    <w:rPr>
      <w:rFonts w:ascii="Times New Roman" w:hAnsi="Times New Roman" w:cs="Times New Roman"/>
    </w:rPr>
  </w:style>
  <w:style w:type="paragraph" w:styleId="1316" w:customStyle="1">
    <w:name w:val="Char Char Char Char Char Char1 Char Char Char Char Char Char1 Char Char Char Char Char Char Char"/>
    <w:basedOn w:val="859"/>
    <w:next w:val="1317"/>
    <w:uiPriority w:val="0"/>
    <w:qFormat/>
    <w:pPr>
      <w:ind w:left="0" w:firstLine="2560"/>
      <w:spacing w:before="0" w:after="0" w:line="240" w:lineRule="auto"/>
    </w:pPr>
    <w:rPr>
      <w:rFonts w:ascii="Times New Roman" w:hAnsi="Times New Roman" w:cs="Times New Roman"/>
    </w:rPr>
  </w:style>
  <w:style w:type="paragraph" w:styleId="1317" w:customStyle="1">
    <w:name w:val="xl87"/>
    <w:basedOn w:val="859"/>
    <w:next w:val="1273"/>
    <w:uiPriority w:val="0"/>
    <w:qFormat/>
    <w:pPr>
      <w:ind w:left="0" w:firstLine="5120"/>
      <w:spacing w:before="280" w:after="280" w:line="240" w:lineRule="auto"/>
    </w:pPr>
    <w:rPr>
      <w:rFonts w:ascii="Times New Roman" w:hAnsi="Times New Roman" w:cs="Times New Roman"/>
    </w:rPr>
  </w:style>
  <w:style w:type="paragraph" w:styleId="1318" w:customStyle="1">
    <w:name w:val="444"/>
    <w:basedOn w:val="859"/>
    <w:next w:val="878"/>
    <w:uiPriority w:val="0"/>
    <w:qFormat/>
    <w:pPr>
      <w:ind w:left="0" w:firstLine="4608"/>
      <w:jc w:val="center"/>
      <w:spacing w:before="0" w:after="0" w:line="312" w:lineRule="atLeast"/>
    </w:pPr>
    <w:rPr>
      <w:rFonts w:ascii="Times New Roman" w:hAnsi="Times New Roman" w:cs="Times New Roman"/>
    </w:rPr>
  </w:style>
  <w:style w:type="paragraph" w:styleId="1319" w:customStyle="1">
    <w:name w:val="表格文字图表文字"/>
    <w:basedOn w:val="859"/>
    <w:next w:val="1320"/>
    <w:uiPriority w:val="0"/>
    <w:qFormat/>
    <w:pPr>
      <w:ind w:left="0" w:firstLine="3584"/>
      <w:jc w:val="center"/>
      <w:spacing w:before="0" w:after="0" w:line="240" w:lineRule="auto"/>
    </w:pPr>
    <w:rPr>
      <w:rFonts w:ascii="Times New Roman" w:hAnsi="Times New Roman" w:cs="Times New Roman"/>
    </w:rPr>
  </w:style>
  <w:style w:type="paragraph" w:styleId="1320" w:customStyle="1">
    <w:name w:val="样式 目录 3 + 左侧:  2 字符1"/>
    <w:next w:val="1321"/>
    <w:uiPriority w:val="0"/>
    <w:qFormat/>
    <w:pPr>
      <w:ind w:left="960" w:firstLine="5120"/>
      <w:spacing w:line="360" w:lineRule="auto"/>
      <w:widowControl w:val="off"/>
    </w:pPr>
    <w:rPr>
      <w:rFonts w:hint="default" w:ascii="Calibri" w:hAnsi="Calibri" w:eastAsia="宋体" w:cs="宋体"/>
      <w:lang w:val="en-US" w:eastAsia="zh-CN" w:bidi="ar-SA"/>
    </w:rPr>
  </w:style>
  <w:style w:type="paragraph" w:styleId="1321" w:customStyle="1">
    <w:name w:val="文档正文"/>
    <w:basedOn w:val="859"/>
    <w:next w:val="1322"/>
    <w:uiPriority w:val="0"/>
    <w:qFormat/>
    <w:pPr>
      <w:ind w:left="567" w:firstLine="3639"/>
      <w:spacing w:before="0" w:after="0" w:line="480" w:lineRule="atLeast"/>
    </w:pPr>
    <w:rPr>
      <w:rFonts w:ascii="Times New Roman" w:hAnsi="Times New Roman" w:cs="Times New Roman"/>
    </w:rPr>
  </w:style>
  <w:style w:type="paragraph" w:styleId="1322" w:customStyle="1">
    <w:name w:val="列表框2"/>
    <w:next w:val="1323"/>
    <w:uiPriority w:val="0"/>
    <w:qFormat/>
    <w:pPr>
      <w:ind w:firstLine="2048"/>
      <w:spacing w:line="460" w:lineRule="exact"/>
    </w:pPr>
    <w:rPr>
      <w:rFonts w:hint="default" w:ascii="Calibri" w:hAnsi="Calibri" w:eastAsia="宋体" w:cs="宋体"/>
      <w:lang w:val="en-US" w:eastAsia="zh-CN" w:bidi="ar-SA"/>
    </w:rPr>
  </w:style>
  <w:style w:type="paragraph" w:styleId="1323" w:customStyle="1">
    <w:name w:val="font10"/>
    <w:basedOn w:val="859"/>
    <w:next w:val="890"/>
    <w:uiPriority w:val="0"/>
    <w:qFormat/>
    <w:pPr>
      <w:ind w:left="0" w:firstLine="3584"/>
      <w:spacing w:before="280" w:after="280" w:line="240" w:lineRule="auto"/>
    </w:pPr>
    <w:rPr>
      <w:rFonts w:ascii="Times New Roman" w:hAnsi="Times New Roman" w:cs="Times New Roman"/>
    </w:rPr>
  </w:style>
  <w:style w:type="paragraph" w:styleId="1324" w:customStyle="1">
    <w:name w:val="纯文本1"/>
    <w:basedOn w:val="859"/>
    <w:next w:val="902"/>
    <w:uiPriority w:val="0"/>
    <w:qFormat/>
    <w:pPr>
      <w:ind w:left="0" w:firstLine="3584"/>
      <w:spacing w:before="0" w:after="0" w:line="240" w:lineRule="auto"/>
    </w:pPr>
    <w:rPr>
      <w:rFonts w:ascii="Times New Roman" w:hAnsi="Times New Roman" w:cs="Times New Roman"/>
    </w:rPr>
  </w:style>
  <w:style w:type="paragraph" w:styleId="1325" w:customStyle="1">
    <w:name w:val="索引 91"/>
    <w:basedOn w:val="859"/>
    <w:next w:val="858"/>
    <w:uiPriority w:val="0"/>
    <w:qFormat/>
    <w:pPr>
      <w:ind w:left="1600" w:firstLine="2560"/>
      <w:jc w:val="center"/>
      <w:spacing w:before="0" w:after="0" w:line="360" w:lineRule="auto"/>
    </w:pPr>
    <w:rPr>
      <w:rFonts w:ascii="Times New Roman" w:hAnsi="Times New Roman" w:cs="Times New Roman"/>
    </w:rPr>
  </w:style>
  <w:style w:type="paragraph" w:styleId="1326" w:customStyle="1">
    <w:name w:val="xl79"/>
    <w:basedOn w:val="859"/>
    <w:next w:val="1302"/>
    <w:uiPriority w:val="0"/>
    <w:qFormat/>
    <w:pPr>
      <w:ind w:left="0" w:firstLine="3584"/>
      <w:jc w:val="center"/>
      <w:spacing w:before="280" w:after="280" w:line="240" w:lineRule="auto"/>
    </w:pPr>
    <w:rPr>
      <w:rFonts w:ascii="Times New Roman" w:hAnsi="Times New Roman" w:cs="Times New Roman"/>
    </w:rPr>
  </w:style>
  <w:style w:type="paragraph" w:styleId="1327" w:customStyle="1">
    <w:name w:val="表格文字（4号居中）"/>
    <w:next w:val="1328"/>
    <w:uiPriority w:val="0"/>
    <w:qFormat/>
    <w:pPr>
      <w:ind w:firstLine="2560"/>
      <w:jc w:val="center"/>
    </w:pPr>
    <w:rPr>
      <w:rFonts w:hint="default" w:ascii="Calibri" w:hAnsi="Calibri" w:eastAsia="宋体" w:cs="宋体"/>
      <w:lang w:val="en-US" w:eastAsia="zh-CN" w:bidi="ar-SA"/>
    </w:rPr>
  </w:style>
  <w:style w:type="paragraph" w:styleId="1328" w:customStyle="1">
    <w:name w:val="!方块加粗"/>
    <w:basedOn w:val="859"/>
    <w:next w:val="1295"/>
    <w:uiPriority w:val="0"/>
    <w:qFormat/>
    <w:pPr>
      <w:ind w:left="600" w:firstLine="5212"/>
      <w:spacing w:before="0" w:after="0" w:line="360" w:lineRule="auto"/>
    </w:pPr>
    <w:rPr>
      <w:rFonts w:ascii="Times New Roman" w:hAnsi="Times New Roman" w:cs="Times New Roman"/>
    </w:rPr>
  </w:style>
  <w:style w:type="paragraph" w:styleId="1329" w:customStyle="1">
    <w:name w:val="xl75"/>
    <w:basedOn w:val="859"/>
    <w:next w:val="903"/>
    <w:uiPriority w:val="0"/>
    <w:qFormat/>
    <w:pPr>
      <w:ind w:left="0" w:firstLine="3584"/>
      <w:jc w:val="center"/>
      <w:spacing w:before="280" w:after="280" w:line="240" w:lineRule="auto"/>
    </w:pPr>
    <w:rPr>
      <w:rFonts w:ascii="Times New Roman" w:hAnsi="Times New Roman" w:cs="Times New Roman"/>
    </w:rPr>
  </w:style>
  <w:style w:type="paragraph" w:styleId="1330" w:customStyle="1">
    <w:name w:val="xl81"/>
    <w:basedOn w:val="859"/>
    <w:next w:val="1331"/>
    <w:uiPriority w:val="0"/>
    <w:qFormat/>
    <w:pPr>
      <w:ind w:left="0" w:firstLine="5120"/>
      <w:spacing w:before="280" w:after="280" w:line="240" w:lineRule="auto"/>
    </w:pPr>
    <w:rPr>
      <w:rFonts w:ascii="Times New Roman" w:hAnsi="Times New Roman" w:cs="Times New Roman"/>
    </w:rPr>
  </w:style>
  <w:style w:type="paragraph" w:styleId="1331" w:customStyle="1">
    <w:name w:val="xl25"/>
    <w:basedOn w:val="859"/>
    <w:next w:val="1332"/>
    <w:uiPriority w:val="0"/>
    <w:qFormat/>
    <w:pPr>
      <w:ind w:left="0" w:firstLine="14"/>
      <w:spacing w:before="280" w:after="280" w:line="240" w:lineRule="auto"/>
      <w:shd w:val="clear" w:color="000000" w:fill="ffffff"/>
    </w:pPr>
    <w:rPr>
      <w:rFonts w:ascii="Times New Roman" w:hAnsi="Times New Roman" w:cs="Times New Roman"/>
    </w:rPr>
  </w:style>
  <w:style w:type="paragraph" w:styleId="1332" w:customStyle="1">
    <w:name w:val="普通(网站)1"/>
    <w:basedOn w:val="859"/>
    <w:next w:val="1333"/>
    <w:uiPriority w:val="0"/>
    <w:qFormat/>
    <w:pPr>
      <w:ind w:left="200" w:firstLine="1224"/>
      <w:spacing w:before="280" w:after="280" w:line="240" w:lineRule="auto"/>
    </w:pPr>
    <w:rPr>
      <w:rFonts w:ascii="Times New Roman" w:hAnsi="Times New Roman" w:cs="Times New Roman"/>
    </w:rPr>
  </w:style>
  <w:style w:type="paragraph" w:styleId="1333" w:customStyle="1">
    <w:name w:val="xl27"/>
    <w:basedOn w:val="859"/>
    <w:next w:val="1319"/>
    <w:uiPriority w:val="0"/>
    <w:qFormat/>
    <w:pPr>
      <w:ind w:left="0" w:firstLine="20"/>
      <w:spacing w:before="280" w:after="280" w:line="240" w:lineRule="auto"/>
      <w:shd w:val="clear" w:color="000000" w:fill="ffffff"/>
    </w:pPr>
    <w:rPr>
      <w:rFonts w:ascii="Times New Roman" w:hAnsi="Times New Roman" w:cs="Times New Roman"/>
    </w:rPr>
  </w:style>
  <w:style w:type="paragraph" w:styleId="1334" w:customStyle="1">
    <w:name w:val="H 4"/>
    <w:basedOn w:val="863"/>
    <w:next w:val="1335"/>
    <w:uiPriority w:val="0"/>
    <w:qFormat/>
    <w:pPr>
      <w:ind w:left="426" w:firstLine="24"/>
      <w:spacing w:before="0" w:after="0" w:line="360" w:lineRule="auto"/>
      <w:outlineLvl w:val="3"/>
    </w:pPr>
  </w:style>
  <w:style w:type="paragraph" w:styleId="1335" w:customStyle="1">
    <w:name w:val="xl82"/>
    <w:basedOn w:val="859"/>
    <w:next w:val="1330"/>
    <w:uiPriority w:val="0"/>
    <w:qFormat/>
    <w:pPr>
      <w:ind w:left="0" w:firstLine="5120"/>
      <w:spacing w:before="280" w:after="280" w:line="240" w:lineRule="auto"/>
    </w:pPr>
    <w:rPr>
      <w:rFonts w:ascii="Times New Roman" w:hAnsi="Times New Roman" w:cs="Times New Roman"/>
    </w:rPr>
  </w:style>
  <w:style w:type="paragraph" w:styleId="1336" w:customStyle="1">
    <w:name w:val="Char Char Char Char Char Char Char Char"/>
    <w:next w:val="1337"/>
    <w:uiPriority w:val="0"/>
    <w:qFormat/>
    <w:pPr>
      <w:ind w:firstLine="14"/>
      <w:jc w:val="both"/>
      <w:shd w:val="clear" w:color="000000" w:fill="000080"/>
      <w:widowControl w:val="off"/>
    </w:pPr>
    <w:rPr>
      <w:rFonts w:hint="default" w:ascii="Calibri" w:hAnsi="Calibri" w:eastAsia="宋体" w:cs="宋体"/>
      <w:lang w:val="en-US" w:eastAsia="zh-CN" w:bidi="ar-SA"/>
    </w:rPr>
  </w:style>
  <w:style w:type="paragraph" w:styleId="1337" w:customStyle="1">
    <w:name w:val="Char Char Char Char Char Char1 Char Char Char1 Char Char Char Char Char Char Char Char Char Char Char Char Char Char Char"/>
    <w:basedOn w:val="859"/>
    <w:next w:val="1338"/>
    <w:uiPriority w:val="0"/>
    <w:qFormat/>
    <w:pPr>
      <w:ind w:left="0" w:firstLine="2560"/>
      <w:spacing w:before="0" w:after="0" w:line="240" w:lineRule="auto"/>
    </w:pPr>
    <w:rPr>
      <w:rFonts w:ascii="Times New Roman" w:hAnsi="Times New Roman" w:cs="Times New Roman"/>
    </w:rPr>
  </w:style>
  <w:style w:type="paragraph" w:styleId="1338" w:customStyle="1">
    <w:name w:val="样式1"/>
    <w:basedOn w:val="859"/>
    <w:next w:val="1339"/>
    <w:uiPriority w:val="0"/>
    <w:qFormat/>
    <w:pPr>
      <w:ind w:left="0" w:firstLine="1536"/>
      <w:spacing w:before="120" w:after="120" w:line="300" w:lineRule="auto"/>
    </w:pPr>
    <w:rPr>
      <w:rFonts w:ascii="Times New Roman" w:hAnsi="Times New Roman" w:cs="Times New Roman"/>
    </w:rPr>
  </w:style>
  <w:style w:type="paragraph" w:styleId="1339" w:customStyle="1">
    <w:name w:val="索引 41"/>
    <w:basedOn w:val="859"/>
    <w:next w:val="858"/>
    <w:uiPriority w:val="0"/>
    <w:qFormat/>
    <w:pPr>
      <w:ind w:left="600" w:firstLine="2560"/>
      <w:jc w:val="center"/>
      <w:spacing w:before="0" w:after="0" w:line="360" w:lineRule="auto"/>
    </w:pPr>
    <w:rPr>
      <w:rFonts w:ascii="Times New Roman" w:hAnsi="Times New Roman" w:cs="Times New Roman"/>
    </w:rPr>
  </w:style>
  <w:style w:type="paragraph" w:styleId="1340" w:customStyle="1">
    <w:name w:val="自定义二"/>
    <w:basedOn w:val="859"/>
    <w:next w:val="858"/>
    <w:uiPriority w:val="0"/>
    <w:qFormat/>
    <w:pPr>
      <w:ind w:left="0" w:firstLine="14"/>
      <w:spacing w:before="0" w:after="0" w:line="360" w:lineRule="auto"/>
      <w:outlineLvl w:val="1"/>
    </w:pPr>
    <w:rPr>
      <w:rFonts w:ascii="Times New Roman" w:hAnsi="Times New Roman" w:cs="Times New Roman"/>
    </w:rPr>
  </w:style>
  <w:style w:type="paragraph" w:styleId="1341" w:customStyle="1">
    <w:name w:val="Bullet"/>
    <w:next w:val="1279"/>
    <w:uiPriority w:val="0"/>
    <w:qFormat/>
    <w:pPr>
      <w:ind w:left="567" w:right="2835" w:firstLine="3584"/>
      <w:spacing w:after="60"/>
    </w:pPr>
    <w:rPr>
      <w:rFonts w:hint="default" w:ascii="Calibri" w:hAnsi="Calibri" w:eastAsia="宋体" w:cs="宋体"/>
      <w:lang w:val="en-US" w:eastAsia="zh-CN" w:bidi="ar-SA"/>
    </w:rPr>
  </w:style>
  <w:style w:type="paragraph" w:styleId="1342" w:customStyle="1">
    <w:name w:val="Char Char Char Char Char Char1"/>
    <w:basedOn w:val="859"/>
    <w:next w:val="1343"/>
    <w:uiPriority w:val="0"/>
    <w:qFormat/>
    <w:pPr>
      <w:ind w:left="0" w:firstLine="2560"/>
      <w:spacing w:before="0" w:after="0" w:line="240" w:lineRule="auto"/>
    </w:pPr>
    <w:rPr>
      <w:rFonts w:ascii="Times New Roman" w:hAnsi="Times New Roman" w:cs="Times New Roman"/>
    </w:rPr>
  </w:style>
  <w:style w:type="paragraph" w:styleId="1343" w:customStyle="1">
    <w:name w:val="正文缩进2"/>
    <w:basedOn w:val="859"/>
    <w:next w:val="1344"/>
    <w:uiPriority w:val="0"/>
    <w:qFormat/>
    <w:pPr>
      <w:ind w:left="420" w:firstLine="1188"/>
      <w:spacing w:before="0" w:after="0" w:line="240" w:lineRule="auto"/>
    </w:pPr>
    <w:rPr>
      <w:rFonts w:ascii="Times New Roman" w:hAnsi="Times New Roman" w:cs="Times New Roman"/>
    </w:rPr>
  </w:style>
  <w:style w:type="paragraph" w:styleId="1344" w:customStyle="1">
    <w:name w:val="列出段落2"/>
    <w:basedOn w:val="859"/>
    <w:next w:val="1345"/>
    <w:uiPriority w:val="0"/>
    <w:qFormat/>
    <w:pPr>
      <w:ind w:left="420" w:firstLine="3748"/>
      <w:spacing w:before="0" w:after="0" w:line="240" w:lineRule="auto"/>
    </w:pPr>
    <w:rPr>
      <w:rFonts w:ascii="Times New Roman" w:hAnsi="Times New Roman" w:cs="Times New Roman"/>
    </w:rPr>
  </w:style>
  <w:style w:type="paragraph" w:styleId="1345" w:customStyle="1">
    <w:name w:val="正文文本缩进 31"/>
    <w:basedOn w:val="859"/>
    <w:next w:val="1346"/>
    <w:uiPriority w:val="0"/>
    <w:qFormat/>
    <w:pPr>
      <w:ind w:left="1200" w:firstLine="1248"/>
      <w:spacing w:before="120" w:after="0" w:line="22" w:lineRule="atLeast"/>
    </w:pPr>
    <w:rPr>
      <w:rFonts w:ascii="Times New Roman" w:hAnsi="Times New Roman" w:cs="Times New Roman"/>
    </w:rPr>
  </w:style>
  <w:style w:type="paragraph" w:styleId="1346" w:customStyle="1">
    <w:name w:val="样式 正文首行缩进 + 首行缩进:  2 字符5"/>
    <w:next w:val="1347"/>
    <w:uiPriority w:val="0"/>
    <w:qFormat/>
    <w:pPr>
      <w:ind w:left="200" w:firstLine="3784"/>
      <w:spacing w:line="300" w:lineRule="auto"/>
    </w:pPr>
    <w:rPr>
      <w:rFonts w:hint="default" w:ascii="Calibri" w:hAnsi="Calibri" w:eastAsia="宋体" w:cs="宋体"/>
      <w:lang w:val="en-US" w:eastAsia="zh-CN" w:bidi="ar-SA"/>
    </w:rPr>
  </w:style>
  <w:style w:type="paragraph" w:styleId="1347" w:customStyle="1">
    <w:name w:val="Char2"/>
    <w:basedOn w:val="859"/>
    <w:next w:val="1341"/>
    <w:uiPriority w:val="0"/>
    <w:qFormat/>
    <w:pPr>
      <w:ind w:left="0" w:firstLine="3584"/>
      <w:spacing w:before="0" w:after="160" w:line="240" w:lineRule="exact"/>
    </w:pPr>
    <w:rPr>
      <w:rFonts w:ascii="Times New Roman" w:hAnsi="Times New Roman" w:cs="Times New Roman"/>
    </w:rPr>
  </w:style>
  <w:style w:type="paragraph" w:styleId="1348" w:customStyle="1">
    <w:name w:val="WPSOffice手动目录 1"/>
    <w:uiPriority w:val="0"/>
    <w:qFormat/>
    <w:rPr>
      <w:rFonts w:hint="default" w:ascii="宋体" w:hAnsi="宋体" w:eastAsia="宋体" w:cs="宋体"/>
      <w:lang w:val="en-US" w:eastAsia="zh-CN" w:bidi="ar-SA"/>
    </w:rPr>
  </w:style>
  <w:style w:type="paragraph" w:styleId="1349" w:customStyle="1">
    <w:name w:val="纯文本4"/>
    <w:basedOn w:val="858"/>
    <w:uiPriority w:val="0"/>
    <w:qFormat/>
    <w:pPr>
      <w:ind w:left="0"/>
      <w:widowControl w:val="off"/>
    </w:pPr>
    <w:rPr>
      <w:rFonts w:ascii="宋体" w:hAnsi="Courier New" w:eastAsia="楷体_GB2312" w:cs="Times New Roman"/>
      <w:sz w:val="26"/>
    </w:rPr>
  </w:style>
  <w:style w:type="paragraph" w:styleId="1350" w:customStyle="1">
    <w:name w:val="Char Char Char Char Char Char Char Char Char Char Char Char Char Char Char Char"/>
    <w:basedOn w:val="859"/>
    <w:next w:val="1351"/>
    <w:uiPriority w:val="0"/>
    <w:qFormat/>
    <w:pPr>
      <w:ind w:left="682" w:firstLine="1224"/>
      <w:spacing w:before="0" w:after="0" w:line="360" w:lineRule="auto"/>
    </w:pPr>
    <w:rPr>
      <w:rFonts w:ascii="Times New Roman" w:hAnsi="Times New Roman" w:cs="Times New Roman"/>
    </w:rPr>
  </w:style>
  <w:style w:type="paragraph" w:styleId="1351" w:customStyle="1">
    <w:name w:val="列表编号 51"/>
    <w:basedOn w:val="859"/>
    <w:next w:val="1352"/>
    <w:uiPriority w:val="0"/>
    <w:qFormat/>
    <w:pPr>
      <w:ind w:left="900" w:firstLine="2652"/>
      <w:spacing w:before="0" w:after="0" w:line="360" w:lineRule="auto"/>
    </w:pPr>
    <w:rPr>
      <w:rFonts w:ascii="Times New Roman" w:hAnsi="Times New Roman" w:cs="Times New Roman"/>
    </w:rPr>
  </w:style>
  <w:style w:type="paragraph" w:styleId="1352" w:customStyle="1">
    <w:name w:val="样式 标题 1 + 黑体 (符号) 宋体 三号 段前: 7.8 磅 段后: 7.8 磅 行距: 1.5 倍行距"/>
    <w:basedOn w:val="860"/>
    <w:next w:val="1353"/>
    <w:uiPriority w:val="0"/>
    <w:qFormat/>
    <w:pPr>
      <w:ind w:left="432" w:firstLine="18"/>
      <w:spacing w:before="40" w:after="40" w:line="360" w:lineRule="auto"/>
      <w:outlineLvl w:val="0"/>
    </w:pPr>
  </w:style>
  <w:style w:type="paragraph" w:styleId="1353" w:customStyle="1">
    <w:name w:val="表格用"/>
    <w:basedOn w:val="859"/>
    <w:next w:val="1310"/>
    <w:uiPriority w:val="0"/>
    <w:qFormat/>
    <w:pPr>
      <w:ind w:left="0" w:firstLine="1024"/>
      <w:spacing w:before="0" w:after="0" w:line="360" w:lineRule="auto"/>
    </w:pPr>
    <w:rPr>
      <w:rFonts w:ascii="Times New Roman" w:hAnsi="Times New Roman" w:cs="Times New Roman"/>
    </w:rPr>
  </w:style>
  <w:style w:type="paragraph" w:styleId="1354" w:customStyle="1">
    <w:name w:val="xl71"/>
    <w:basedOn w:val="859"/>
    <w:next w:val="1355"/>
    <w:uiPriority w:val="0"/>
    <w:qFormat/>
    <w:pPr>
      <w:ind w:left="0" w:firstLine="1536"/>
      <w:spacing w:before="280" w:after="280" w:line="240" w:lineRule="auto"/>
    </w:pPr>
    <w:rPr>
      <w:rFonts w:ascii="Times New Roman" w:hAnsi="Times New Roman" w:cs="Times New Roman"/>
    </w:rPr>
  </w:style>
  <w:style w:type="paragraph" w:styleId="1355" w:customStyle="1">
    <w:name w:val="正文文本 31"/>
    <w:basedOn w:val="859"/>
    <w:next w:val="1356"/>
    <w:uiPriority w:val="0"/>
    <w:qFormat/>
    <w:pPr>
      <w:ind w:left="0" w:firstLine="3584"/>
      <w:jc w:val="center"/>
      <w:spacing w:before="0" w:after="120" w:line="360" w:lineRule="auto"/>
    </w:pPr>
    <w:rPr>
      <w:rFonts w:ascii="Times New Roman" w:hAnsi="Times New Roman" w:cs="Times New Roman"/>
    </w:rPr>
  </w:style>
  <w:style w:type="paragraph" w:styleId="1356" w:customStyle="1">
    <w:name w:val="列出段落111"/>
    <w:basedOn w:val="859"/>
    <w:next w:val="1292"/>
    <w:uiPriority w:val="0"/>
    <w:qFormat/>
    <w:pPr>
      <w:ind w:left="420" w:firstLine="3748"/>
      <w:spacing w:before="0" w:after="0" w:line="240" w:lineRule="auto"/>
    </w:pPr>
    <w:rPr>
      <w:rFonts w:ascii="Times New Roman" w:hAnsi="Times New Roman" w:cs="Times New Roman"/>
    </w:rPr>
  </w:style>
  <w:style w:type="paragraph" w:styleId="1357" w:customStyle="1">
    <w:name w:val="修订1"/>
    <w:uiPriority w:val="0"/>
    <w:qFormat/>
    <w:rPr>
      <w:rFonts w:hint="default" w:ascii="Calibri" w:hAnsi="Calibri" w:eastAsia="宋体" w:cs="宋体"/>
      <w:lang w:val="en-US" w:eastAsia="zh-CN" w:bidi="ar-SA"/>
    </w:rPr>
  </w:style>
  <w:style w:type="paragraph" w:styleId="1358" w:customStyle="1">
    <w:name w:val="正文文本缩进 21"/>
    <w:basedOn w:val="859"/>
    <w:next w:val="1298"/>
    <w:uiPriority w:val="0"/>
    <w:qFormat/>
    <w:pPr>
      <w:ind w:left="480" w:firstLine="4832"/>
      <w:spacing w:before="0" w:after="0" w:line="240" w:lineRule="auto"/>
    </w:pPr>
    <w:rPr>
      <w:rFonts w:ascii="Times New Roman" w:hAnsi="Times New Roman" w:cs="Times New Roman"/>
    </w:rPr>
  </w:style>
  <w:style w:type="paragraph" w:styleId="1359" w:customStyle="1">
    <w:name w:val="Char Char4 Char Char"/>
    <w:basedOn w:val="859"/>
    <w:next w:val="1308"/>
    <w:uiPriority w:val="0"/>
    <w:qFormat/>
    <w:pPr>
      <w:ind w:left="0" w:firstLine="2560"/>
      <w:spacing w:before="0" w:after="0" w:line="240" w:lineRule="auto"/>
    </w:pPr>
    <w:rPr>
      <w:rFonts w:ascii="Times New Roman" w:hAnsi="Times New Roman" w:cs="Times New Roman"/>
    </w:rPr>
  </w:style>
  <w:style w:type="paragraph" w:styleId="1360" w:customStyle="1">
    <w:name w:val="样式"/>
    <w:next w:val="858"/>
    <w:uiPriority w:val="0"/>
    <w:qFormat/>
    <w:pPr>
      <w:ind w:firstLine="3584"/>
      <w:widowControl w:val="off"/>
    </w:pPr>
    <w:rPr>
      <w:rFonts w:hint="default" w:ascii="Calibri" w:hAnsi="Calibri" w:eastAsia="宋体" w:cs="宋体"/>
      <w:lang w:val="en-US" w:eastAsia="zh-CN" w:bidi="ar-SA"/>
    </w:rPr>
  </w:style>
  <w:style w:type="paragraph" w:styleId="1361" w:customStyle="1">
    <w:name w:val="TOC 标题1"/>
    <w:basedOn w:val="860"/>
    <w:next w:val="858"/>
    <w:uiPriority w:val="0"/>
    <w:qFormat/>
    <w:pPr>
      <w:ind w:left="0" w:firstLine="6144"/>
      <w:spacing w:before="480" w:after="0" w:line="276" w:lineRule="auto"/>
    </w:pPr>
    <w:rPr>
      <w:b/>
      <w:sz w:val="30"/>
    </w:rPr>
  </w:style>
  <w:style w:type="paragraph" w:styleId="1362" w:customStyle="1">
    <w:name w:val="纯文本3"/>
    <w:basedOn w:val="858"/>
    <w:uiPriority w:val="0"/>
    <w:qFormat/>
    <w:rPr>
      <w:rFonts w:ascii="宋体" w:hAnsi="Courier New" w:cs="Times New Roman"/>
    </w:rPr>
  </w:style>
  <w:style w:type="paragraph" w:styleId="1363" w:customStyle="1">
    <w:name w:val="afont"/>
    <w:basedOn w:val="859"/>
    <w:next w:val="882"/>
    <w:uiPriority w:val="0"/>
    <w:qFormat/>
    <w:pPr>
      <w:ind w:left="0" w:firstLine="2048"/>
      <w:spacing w:before="100" w:after="100" w:line="285" w:lineRule="atLeast"/>
    </w:pPr>
    <w:rPr>
      <w:rFonts w:ascii="Times New Roman" w:hAnsi="Times New Roman" w:cs="Times New Roman"/>
    </w:rPr>
  </w:style>
  <w:style w:type="paragraph" w:styleId="1364" w:customStyle="1">
    <w:name w:val="xl85"/>
    <w:basedOn w:val="859"/>
    <w:next w:val="1365"/>
    <w:uiPriority w:val="0"/>
    <w:qFormat/>
    <w:pPr>
      <w:ind w:left="0" w:firstLine="2048"/>
      <w:jc w:val="center"/>
      <w:spacing w:before="280" w:after="280" w:line="240" w:lineRule="auto"/>
    </w:pPr>
    <w:rPr>
      <w:rFonts w:ascii="Times New Roman" w:hAnsi="Times New Roman" w:cs="Times New Roman"/>
    </w:rPr>
  </w:style>
  <w:style w:type="paragraph" w:styleId="1365" w:customStyle="1">
    <w:name w:val="文章总标题"/>
    <w:basedOn w:val="859"/>
    <w:next w:val="1366"/>
    <w:uiPriority w:val="0"/>
    <w:qFormat/>
    <w:pPr>
      <w:ind w:left="0" w:firstLine="7168"/>
      <w:jc w:val="center"/>
      <w:spacing w:before="566" w:after="544" w:line="566" w:lineRule="atLeast"/>
    </w:pPr>
    <w:rPr>
      <w:rFonts w:ascii="Times New Roman" w:hAnsi="Times New Roman" w:cs="Times New Roman"/>
    </w:rPr>
  </w:style>
  <w:style w:type="paragraph" w:styleId="1366" w:customStyle="1">
    <w:name w:val="样式 首行缩进:  2 字符"/>
    <w:basedOn w:val="859"/>
    <w:next w:val="1329"/>
    <w:uiPriority w:val="0"/>
    <w:qFormat/>
    <w:pPr>
      <w:ind w:left="200" w:firstLine="1224"/>
      <w:spacing w:before="0" w:after="0" w:line="400" w:lineRule="exact"/>
    </w:pPr>
    <w:rPr>
      <w:rFonts w:ascii="Times New Roman" w:hAnsi="Times New Roman" w:cs="Times New Roman"/>
    </w:rPr>
  </w:style>
  <w:style w:type="paragraph" w:styleId="1367" w:customStyle="1">
    <w:name w:val="二级条标题"/>
    <w:basedOn w:val="859"/>
    <w:next w:val="858"/>
    <w:uiPriority w:val="0"/>
    <w:qFormat/>
    <w:pPr>
      <w:ind w:left="0" w:firstLine="8"/>
      <w:spacing w:before="0" w:after="0" w:line="240" w:lineRule="auto"/>
      <w:outlineLvl w:val="3"/>
    </w:pPr>
    <w:rPr>
      <w:rFonts w:ascii="Times New Roman" w:hAnsi="Times New Roman" w:cs="Times New Roman"/>
    </w:rPr>
  </w:style>
  <w:style w:type="paragraph" w:styleId="1368" w:customStyle="1">
    <w:name w:val="Plain Text*"/>
    <w:basedOn w:val="858"/>
    <w:uiPriority w:val="0"/>
    <w:qFormat/>
    <w:pPr>
      <w:ind w:left="0"/>
      <w:jc w:val="left"/>
    </w:pPr>
    <w:rPr>
      <w:rFonts w:ascii="宋体" w:hAnsi="宋体" w:eastAsia="楷体_GB2312" w:cs="Courier New"/>
      <w:sz w:val="26"/>
      <w:lang w:val="zh-CN"/>
    </w:rPr>
  </w:style>
  <w:style w:type="paragraph" w:styleId="1369" w:customStyle="1">
    <w:name w:val="样式 加粗 居中2"/>
    <w:basedOn w:val="859"/>
    <w:next w:val="1223"/>
    <w:uiPriority w:val="0"/>
    <w:qFormat/>
    <w:pPr>
      <w:ind w:left="0" w:firstLine="2560"/>
      <w:jc w:val="center"/>
      <w:spacing w:before="0" w:after="0" w:line="360" w:lineRule="auto"/>
    </w:pPr>
    <w:rPr>
      <w:rFonts w:ascii="Times New Roman" w:hAnsi="Times New Roman" w:cs="Times New Roman"/>
    </w:rPr>
  </w:style>
  <w:style w:type="paragraph" w:styleId="1370" w:customStyle="1">
    <w:name w:val="标准文本"/>
    <w:basedOn w:val="859"/>
    <w:next w:val="1324"/>
    <w:uiPriority w:val="0"/>
    <w:qFormat/>
    <w:pPr>
      <w:ind w:left="480" w:firstLine="2784"/>
      <w:spacing w:before="0" w:after="0" w:line="360" w:lineRule="auto"/>
    </w:pPr>
    <w:rPr>
      <w:rFonts w:ascii="Times New Roman" w:hAnsi="Times New Roman" w:cs="Times New Roman"/>
    </w:rPr>
  </w:style>
  <w:style w:type="paragraph" w:styleId="1371" w:customStyle="1">
    <w:name w:val="font5"/>
    <w:basedOn w:val="859"/>
    <w:next w:val="1372"/>
    <w:uiPriority w:val="0"/>
    <w:qFormat/>
    <w:pPr>
      <w:ind w:left="0" w:firstLine="5120"/>
      <w:spacing w:before="280" w:after="280" w:line="240" w:lineRule="auto"/>
    </w:pPr>
    <w:rPr>
      <w:rFonts w:ascii="Times New Roman" w:hAnsi="Times New Roman" w:cs="Times New Roman"/>
    </w:rPr>
  </w:style>
  <w:style w:type="paragraph" w:styleId="1372" w:customStyle="1">
    <w:name w:val="索引标题1"/>
    <w:basedOn w:val="859"/>
    <w:next w:val="1251"/>
    <w:uiPriority w:val="0"/>
    <w:qFormat/>
    <w:pPr>
      <w:ind w:left="0" w:firstLine="4608"/>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Char Char Char Char"/>
    <w:basedOn w:val="859"/>
    <w:next w:val="1374"/>
    <w:uiPriority w:val="0"/>
    <w:qFormat/>
    <w:pPr>
      <w:ind w:left="0" w:firstLine="2560"/>
      <w:spacing w:before="0" w:after="0" w:line="240" w:lineRule="auto"/>
    </w:pPr>
    <w:rPr>
      <w:rFonts w:ascii="Times New Roman" w:hAnsi="Times New Roman" w:cs="Times New Roman"/>
    </w:rPr>
  </w:style>
  <w:style w:type="paragraph" w:styleId="1374" w:customStyle="1">
    <w:name w:val="1正文"/>
    <w:basedOn w:val="859"/>
    <w:next w:val="1375"/>
    <w:uiPriority w:val="0"/>
    <w:qFormat/>
    <w:pPr>
      <w:ind w:left="480" w:firstLine="2784"/>
      <w:spacing w:before="0" w:after="0" w:line="300" w:lineRule="auto"/>
    </w:pPr>
    <w:rPr>
      <w:rFonts w:ascii="Times New Roman" w:hAnsi="Times New Roman" w:cs="Times New Roman"/>
    </w:rPr>
  </w:style>
  <w:style w:type="paragraph" w:styleId="1375" w:customStyle="1">
    <w:name w:val="目录2"/>
    <w:basedOn w:val="859"/>
    <w:next w:val="858"/>
    <w:uiPriority w:val="0"/>
    <w:qFormat/>
    <w:pPr>
      <w:ind w:left="209" w:firstLine="5329"/>
      <w:spacing w:before="0" w:after="0" w:line="317" w:lineRule="atLeast"/>
    </w:pPr>
    <w:rPr>
      <w:rFonts w:ascii="Times New Roman" w:hAnsi="Times New Roman" w:cs="Times New Roman"/>
    </w:rPr>
  </w:style>
  <w:style w:type="paragraph" w:styleId="1376" w:customStyle="1">
    <w:name w:val="图表目录1"/>
    <w:basedOn w:val="859"/>
    <w:next w:val="858"/>
    <w:uiPriority w:val="0"/>
    <w:qFormat/>
    <w:pPr>
      <w:ind w:left="200" w:firstLine="2616"/>
      <w:jc w:val="center"/>
      <w:spacing w:before="0" w:after="0" w:line="360" w:lineRule="auto"/>
    </w:pPr>
    <w:rPr>
      <w:rFonts w:ascii="Times New Roman" w:hAnsi="Times New Roman" w:cs="Times New Roman"/>
    </w:rPr>
  </w:style>
  <w:style w:type="paragraph" w:styleId="1377" w:customStyle="1">
    <w:name w:val="xl63"/>
    <w:basedOn w:val="859"/>
    <w:next w:val="1327"/>
    <w:uiPriority w:val="0"/>
    <w:qFormat/>
    <w:pPr>
      <w:ind w:left="0" w:firstLine="5120"/>
      <w:spacing w:before="280" w:after="280" w:line="240" w:lineRule="auto"/>
    </w:pPr>
    <w:rPr>
      <w:rFonts w:ascii="Times New Roman" w:hAnsi="Times New Roman" w:cs="Times New Roman"/>
    </w:rPr>
  </w:style>
  <w:style w:type="paragraph" w:styleId="1378">
    <w:name w:val="List Paragraph"/>
    <w:basedOn w:val="858"/>
    <w:next w:val="1285"/>
    <w:uiPriority w:val="0"/>
    <w:qFormat/>
    <w:pPr>
      <w:ind w:left="420" w:firstLine="3748"/>
    </w:pPr>
    <w:rPr>
      <w:rFonts w:ascii="Times New Roman" w:hAnsi="Times New Roman" w:cs="Times New Roman"/>
    </w:rPr>
  </w:style>
  <w:style w:type="paragraph" w:styleId="1379" w:customStyle="1">
    <w:name w:val="xl73"/>
    <w:basedOn w:val="859"/>
    <w:next w:val="1380"/>
    <w:uiPriority w:val="0"/>
    <w:qFormat/>
    <w:pPr>
      <w:ind w:left="0" w:firstLine="3584"/>
      <w:spacing w:before="280" w:after="280" w:line="240" w:lineRule="auto"/>
    </w:pPr>
    <w:rPr>
      <w:rFonts w:ascii="Times New Roman" w:hAnsi="Times New Roman" w:cs="Times New Roman"/>
    </w:rPr>
  </w:style>
  <w:style w:type="paragraph" w:styleId="1380" w:customStyle="1">
    <w:name w:val="xl80"/>
    <w:basedOn w:val="859"/>
    <w:next w:val="1381"/>
    <w:uiPriority w:val="0"/>
    <w:qFormat/>
    <w:pPr>
      <w:ind w:left="0" w:firstLine="3584"/>
      <w:jc w:val="center"/>
      <w:spacing w:before="280" w:after="280" w:line="240" w:lineRule="auto"/>
    </w:pPr>
    <w:rPr>
      <w:rFonts w:ascii="Times New Roman" w:hAnsi="Times New Roman" w:cs="Times New Roman"/>
    </w:rPr>
  </w:style>
  <w:style w:type="paragraph" w:styleId="1381" w:customStyle="1">
    <w:name w:val="样式2"/>
    <w:basedOn w:val="864"/>
    <w:next w:val="1382"/>
    <w:uiPriority w:val="0"/>
    <w:qFormat/>
    <w:pPr>
      <w:ind w:left="1134" w:firstLine="18"/>
      <w:spacing w:before="0" w:after="0" w:line="360" w:lineRule="auto"/>
      <w:outlineLvl w:val="4"/>
    </w:pPr>
  </w:style>
  <w:style w:type="paragraph" w:styleId="1382" w:customStyle="1">
    <w:name w:val="日期1"/>
    <w:basedOn w:val="859"/>
    <w:next w:val="858"/>
    <w:uiPriority w:val="0"/>
    <w:qFormat/>
    <w:pPr>
      <w:ind w:left="100" w:firstLine="6144"/>
      <w:spacing w:before="0" w:after="0" w:line="240" w:lineRule="auto"/>
    </w:pPr>
    <w:rPr>
      <w:rFonts w:ascii="Times New Roman" w:hAnsi="Times New Roman" w:cs="Times New Roman"/>
    </w:rPr>
  </w:style>
  <w:style w:type="paragraph" w:styleId="1383" w:customStyle="1">
    <w:name w:val="图1"/>
    <w:basedOn w:val="859"/>
    <w:next w:val="858"/>
    <w:uiPriority w:val="0"/>
    <w:qFormat/>
    <w:pPr>
      <w:ind w:left="1105" w:firstLine="2580"/>
      <w:jc w:val="center"/>
      <w:spacing w:before="0" w:after="0" w:line="360" w:lineRule="auto"/>
    </w:pPr>
    <w:rPr>
      <w:rFonts w:ascii="Times New Roman" w:hAnsi="Times New Roman" w:cs="Times New Roman"/>
    </w:rPr>
  </w:style>
  <w:style w:type="paragraph" w:styleId="1384" w:customStyle="1">
    <w:name w:val="Char Char Char Char Char Char1 Char Char Char1 Char Char Char Char Char Char Char Char Char Char Char Char"/>
    <w:basedOn w:val="859"/>
    <w:next w:val="1364"/>
    <w:uiPriority w:val="0"/>
    <w:qFormat/>
    <w:pPr>
      <w:ind w:left="0" w:firstLine="2560"/>
      <w:spacing w:before="0" w:after="0" w:line="240" w:lineRule="auto"/>
    </w:pPr>
    <w:rPr>
      <w:rFonts w:ascii="Times New Roman" w:hAnsi="Times New Roman" w:cs="Times New Roman"/>
    </w:rPr>
  </w:style>
  <w:style w:type="paragraph" w:styleId="1385" w:customStyle="1">
    <w:name w:val="Char Char Char Char Char Char Char"/>
    <w:basedOn w:val="859"/>
    <w:next w:val="1270"/>
    <w:uiPriority w:val="0"/>
    <w:qFormat/>
    <w:pPr>
      <w:ind w:left="200" w:firstLine="4808"/>
      <w:spacing w:before="0" w:after="0" w:line="360" w:lineRule="auto"/>
    </w:pPr>
    <w:rPr>
      <w:rFonts w:ascii="Times New Roman" w:hAnsi="Times New Roman" w:cs="Times New Roman"/>
    </w:rPr>
  </w:style>
  <w:style w:type="paragraph" w:styleId="1386" w:customStyle="1">
    <w:name w:val="Char Char Char Char Char Char Char Char Char Char Char Char Char Char Char"/>
    <w:basedOn w:val="859"/>
    <w:next w:val="1361"/>
    <w:uiPriority w:val="0"/>
    <w:qFormat/>
    <w:pPr>
      <w:ind w:left="0" w:firstLine="3584"/>
      <w:jc w:val="center"/>
      <w:spacing w:before="0" w:after="0" w:line="400" w:lineRule="exact"/>
    </w:pPr>
    <w:rPr>
      <w:rFonts w:ascii="Times New Roman" w:hAnsi="Times New Roman" w:cs="Times New Roman"/>
    </w:rPr>
  </w:style>
  <w:style w:type="paragraph" w:styleId="1387">
    <w:name w:val="Intense Quote"/>
    <w:next w:val="858"/>
    <w:uiPriority w:val="0"/>
    <w:qFormat/>
    <w:pPr>
      <w:ind w:left="3766" w:right="950"/>
      <w:jc w:val="center"/>
      <w:spacing w:before="360" w:after="360"/>
    </w:pPr>
    <w:rPr>
      <w:rFonts w:hint="default" w:ascii="Calibri" w:hAnsi="Calibri" w:eastAsia="宋体" w:cs="宋体"/>
      <w:i/>
      <w:lang w:val="en-US" w:eastAsia="zh-CN" w:bidi="ar-SA"/>
    </w:rPr>
  </w:style>
  <w:style w:type="paragraph" w:styleId="1388" w:customStyle="1">
    <w:name w:val="索引 51"/>
    <w:basedOn w:val="859"/>
    <w:next w:val="858"/>
    <w:uiPriority w:val="0"/>
    <w:qFormat/>
    <w:pPr>
      <w:ind w:left="800" w:firstLine="2560"/>
      <w:jc w:val="center"/>
      <w:spacing w:before="0" w:after="0" w:line="360" w:lineRule="auto"/>
    </w:pPr>
    <w:rPr>
      <w:rFonts w:ascii="Times New Roman" w:hAnsi="Times New Roman" w:cs="Times New Roman"/>
    </w:rPr>
  </w:style>
  <w:style w:type="paragraph" w:styleId="1389" w:customStyle="1">
    <w:name w:val="图表"/>
    <w:basedOn w:val="859"/>
    <w:next w:val="1390"/>
    <w:uiPriority w:val="0"/>
    <w:qFormat/>
    <w:pPr>
      <w:ind w:left="0" w:firstLine="2048"/>
      <w:jc w:val="center"/>
      <w:spacing w:before="0" w:after="0" w:line="240" w:lineRule="auto"/>
    </w:pPr>
    <w:rPr>
      <w:rFonts w:ascii="Times New Roman" w:hAnsi="Times New Roman" w:cs="Times New Roman"/>
    </w:rPr>
  </w:style>
  <w:style w:type="paragraph" w:styleId="1390" w:customStyle="1">
    <w:name w:val="reader-word-layer"/>
    <w:basedOn w:val="859"/>
    <w:next w:val="1391"/>
    <w:uiPriority w:val="0"/>
    <w:qFormat/>
    <w:pPr>
      <w:ind w:left="0" w:firstLine="1024"/>
      <w:spacing w:before="280" w:after="280" w:line="240" w:lineRule="auto"/>
    </w:pPr>
    <w:rPr>
      <w:rFonts w:ascii="Times New Roman" w:hAnsi="Times New Roman" w:cs="Times New Roman"/>
    </w:rPr>
  </w:style>
  <w:style w:type="paragraph" w:styleId="1391" w:customStyle="1">
    <w:name w:val="样式 加粗 居中1"/>
    <w:next w:val="1231"/>
    <w:uiPriority w:val="0"/>
    <w:qFormat/>
    <w:pPr>
      <w:ind w:firstLine="2560"/>
      <w:jc w:val="center"/>
    </w:pPr>
    <w:rPr>
      <w:rFonts w:hint="default" w:ascii="Calibri" w:hAnsi="Calibri" w:eastAsia="宋体" w:cs="宋体"/>
      <w:lang w:val="en-US" w:eastAsia="zh-CN" w:bidi="ar-SA"/>
    </w:rPr>
  </w:style>
  <w:style w:type="paragraph" w:styleId="1392" w:customStyle="1">
    <w:name w:val="修订2"/>
    <w:uiPriority w:val="0"/>
    <w:qFormat/>
    <w:rPr>
      <w:rFonts w:hint="default" w:ascii="Calibri" w:hAnsi="Calibri" w:eastAsia="宋体" w:cs="宋体"/>
      <w:lang w:val="en-US" w:eastAsia="zh-CN" w:bidi="ar-SA"/>
    </w:rPr>
  </w:style>
  <w:style w:type="paragraph" w:styleId="1393" w:customStyle="1">
    <w:name w:val="Body"/>
    <w:next w:val="1325"/>
    <w:uiPriority w:val="0"/>
    <w:qFormat/>
    <w:pPr>
      <w:ind w:left="567" w:right="2835" w:firstLine="3584"/>
      <w:spacing w:after="60"/>
    </w:pPr>
    <w:rPr>
      <w:rFonts w:hint="default" w:ascii="Calibri" w:hAnsi="Calibri" w:eastAsia="宋体" w:cs="宋体"/>
      <w:lang w:val="en-US" w:eastAsia="zh-CN" w:bidi="ar-SA"/>
    </w:rPr>
  </w:style>
  <w:style w:type="paragraph" w:styleId="1394" w:customStyle="1">
    <w:name w:val="font6"/>
    <w:basedOn w:val="859"/>
    <w:next w:val="1395"/>
    <w:uiPriority w:val="0"/>
    <w:qFormat/>
    <w:pPr>
      <w:ind w:left="0" w:firstLine="5120"/>
      <w:spacing w:before="280" w:after="280" w:line="240" w:lineRule="auto"/>
    </w:pPr>
    <w:rPr>
      <w:rFonts w:ascii="Times New Roman" w:hAnsi="Times New Roman" w:cs="Times New Roman"/>
    </w:rPr>
  </w:style>
  <w:style w:type="paragraph" w:styleId="1395" w:customStyle="1">
    <w:name w:val="正文首行缩进 21"/>
    <w:basedOn w:val="884"/>
    <w:next w:val="1393"/>
    <w:uiPriority w:val="0"/>
    <w:qFormat/>
    <w:pPr>
      <w:ind w:left="200" w:firstLine="3784"/>
      <w:jc w:val="center"/>
      <w:spacing w:after="120" w:line="360" w:lineRule="auto"/>
    </w:pPr>
    <w:rPr>
      <w:rFonts w:ascii="Calibri" w:hAnsi="Calibri"/>
    </w:rPr>
  </w:style>
  <w:style w:type="paragraph" w:styleId="1396" w:customStyle="1">
    <w:name w:val="Char Char"/>
    <w:next w:val="1389"/>
    <w:uiPriority w:val="0"/>
    <w:qFormat/>
    <w:pPr>
      <w:ind w:firstLine="14"/>
      <w:spacing w:line="360" w:lineRule="auto"/>
      <w:shd w:val="clear" w:color="000000" w:fill="000080"/>
    </w:pPr>
    <w:rPr>
      <w:rFonts w:hint="default" w:ascii="Calibri" w:hAnsi="Calibri" w:eastAsia="宋体" w:cs="宋体"/>
      <w:lang w:val="en-US" w:eastAsia="zh-CN" w:bidi="ar-SA"/>
    </w:rPr>
  </w:style>
  <w:style w:type="paragraph" w:styleId="1397" w:customStyle="1">
    <w:name w:val="正文_0_0"/>
    <w:next w:val="1230"/>
    <w:uiPriority w:val="0"/>
    <w:qFormat/>
    <w:pPr>
      <w:ind w:firstLine="3584"/>
      <w:jc w:val="both"/>
      <w:widowControl w:val="off"/>
    </w:pPr>
    <w:rPr>
      <w:rFonts w:hint="default" w:ascii="Calibri" w:hAnsi="Calibri" w:eastAsia="宋体" w:cs="宋体"/>
      <w:lang w:val="en-US" w:eastAsia="zh-CN" w:bidi="ar-SA"/>
    </w:rPr>
  </w:style>
  <w:style w:type="paragraph" w:styleId="1398" w:customStyle="1">
    <w:name w:val="font7"/>
    <w:basedOn w:val="859"/>
    <w:next w:val="1399"/>
    <w:uiPriority w:val="0"/>
    <w:qFormat/>
    <w:pPr>
      <w:ind w:left="0" w:firstLine="3584"/>
      <w:spacing w:before="280" w:after="280" w:line="240" w:lineRule="auto"/>
    </w:pPr>
    <w:rPr>
      <w:rFonts w:ascii="Times New Roman" w:hAnsi="Times New Roman" w:cs="Times New Roman"/>
    </w:rPr>
  </w:style>
  <w:style w:type="paragraph" w:styleId="1399" w:customStyle="1">
    <w:name w:val="Char Char Char Char Char Char1 Char Char Char Char Char Char1 Char Char Char1"/>
    <w:basedOn w:val="859"/>
    <w:next w:val="1400"/>
    <w:uiPriority w:val="0"/>
    <w:qFormat/>
    <w:pPr>
      <w:ind w:left="0" w:firstLine="2560"/>
      <w:spacing w:before="0" w:after="0" w:line="240" w:lineRule="auto"/>
    </w:pPr>
    <w:rPr>
      <w:rFonts w:ascii="Times New Roman" w:hAnsi="Times New Roman" w:cs="Times New Roman"/>
    </w:rPr>
  </w:style>
  <w:style w:type="paragraph" w:styleId="1400" w:customStyle="1">
    <w:name w:val="xl64"/>
    <w:basedOn w:val="859"/>
    <w:next w:val="1367"/>
    <w:uiPriority w:val="0"/>
    <w:qFormat/>
    <w:pPr>
      <w:ind w:left="0" w:firstLine="3584"/>
      <w:spacing w:before="280" w:after="280" w:line="240" w:lineRule="auto"/>
    </w:pPr>
    <w:rPr>
      <w:rFonts w:ascii="Times New Roman" w:hAnsi="Times New Roman" w:cs="Times New Roman"/>
    </w:rPr>
  </w:style>
  <w:style w:type="paragraph" w:styleId="1401" w:customStyle="1">
    <w:name w:val="style16"/>
    <w:basedOn w:val="859"/>
    <w:next w:val="1394"/>
    <w:uiPriority w:val="0"/>
    <w:qFormat/>
    <w:pPr>
      <w:ind w:left="0" w:firstLine="2048"/>
      <w:spacing w:before="280" w:after="280" w:line="240" w:lineRule="auto"/>
    </w:pPr>
    <w:rPr>
      <w:rFonts w:ascii="Times New Roman" w:hAnsi="Times New Roman" w:cs="Times New Roman"/>
    </w:rPr>
  </w:style>
  <w:style w:type="paragraph" w:styleId="1402" w:customStyle="1">
    <w:name w:val="索引 11"/>
    <w:basedOn w:val="859"/>
    <w:next w:val="858"/>
    <w:uiPriority w:val="0"/>
    <w:qFormat/>
    <w:pPr>
      <w:ind w:left="0" w:firstLine="3584"/>
      <w:spacing w:before="0" w:after="0" w:line="240" w:lineRule="auto"/>
    </w:pPr>
    <w:rPr>
      <w:rFonts w:ascii="Times New Roman" w:hAnsi="Times New Roman" w:cs="Times New Roman"/>
    </w:rPr>
  </w:style>
  <w:style w:type="paragraph" w:styleId="1403" w:customStyle="1">
    <w:name w:val="H 3"/>
    <w:basedOn w:val="862"/>
    <w:next w:val="1404"/>
    <w:uiPriority w:val="0"/>
    <w:qFormat/>
    <w:pPr>
      <w:ind w:left="1429" w:firstLine="18"/>
      <w:spacing w:before="0" w:after="0" w:line="360" w:lineRule="auto"/>
      <w:outlineLvl w:val="2"/>
    </w:pPr>
  </w:style>
  <w:style w:type="paragraph" w:styleId="1404" w:customStyle="1">
    <w:name w:val="xl83"/>
    <w:basedOn w:val="859"/>
    <w:next w:val="1385"/>
    <w:uiPriority w:val="0"/>
    <w:qFormat/>
    <w:pPr>
      <w:ind w:left="0" w:firstLine="5120"/>
      <w:spacing w:before="280" w:after="280" w:line="240" w:lineRule="auto"/>
    </w:pPr>
    <w:rPr>
      <w:rFonts w:ascii="Times New Roman" w:hAnsi="Times New Roman" w:cs="Times New Roman"/>
    </w:rPr>
  </w:style>
  <w:style w:type="paragraph" w:styleId="1405" w:customStyle="1">
    <w:name w:val="表格文字（居中）"/>
    <w:basedOn w:val="859"/>
    <w:next w:val="1401"/>
    <w:uiPriority w:val="0"/>
    <w:qFormat/>
    <w:pPr>
      <w:ind w:left="0" w:firstLine="2560"/>
      <w:jc w:val="center"/>
      <w:spacing w:before="0" w:after="0" w:line="360" w:lineRule="auto"/>
    </w:pPr>
    <w:rPr>
      <w:rFonts w:ascii="Times New Roman" w:hAnsi="Times New Roman" w:cs="Times New Roman"/>
    </w:rPr>
  </w:style>
  <w:style w:type="paragraph" w:styleId="1406" w:customStyle="1">
    <w:name w:val="正文首行缩进两字符"/>
    <w:basedOn w:val="859"/>
    <w:next w:val="1388"/>
    <w:uiPriority w:val="0"/>
    <w:qFormat/>
    <w:pPr>
      <w:ind w:left="200" w:firstLine="3784"/>
      <w:spacing w:before="0" w:after="0" w:line="360" w:lineRule="auto"/>
    </w:pPr>
    <w:rPr>
      <w:rFonts w:ascii="Times New Roman" w:hAnsi="Times New Roman" w:cs="Times New Roman"/>
    </w:rPr>
  </w:style>
  <w:style w:type="paragraph" w:styleId="1407" w:customStyle="1">
    <w:name w:val="1"/>
    <w:basedOn w:val="859"/>
    <w:next w:val="891"/>
    <w:uiPriority w:val="0"/>
    <w:qFormat/>
    <w:pPr>
      <w:ind w:left="0" w:firstLine="2048"/>
      <w:spacing w:before="0" w:after="0" w:line="240" w:lineRule="auto"/>
    </w:pPr>
    <w:rPr>
      <w:rFonts w:ascii="Times New Roman" w:hAnsi="Times New Roman" w:cs="Times New Roman"/>
    </w:rPr>
  </w:style>
  <w:style w:type="paragraph" w:styleId="1408" w:customStyle="1">
    <w:name w:val="_Style 398"/>
    <w:basedOn w:val="859"/>
    <w:next w:val="858"/>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9" w:customStyle="1">
    <w:name w:val="Table Paragraph"/>
    <w:basedOn w:val="858"/>
    <w:uiPriority w:val="1"/>
    <w:qFormat/>
    <w:rPr>
      <w:rFonts w:ascii="宋体" w:hAnsi="宋体"/>
      <w:lang w:val="zh-CN" w:bidi="zh-CN"/>
    </w:rPr>
  </w:style>
  <w:style w:type="paragraph" w:styleId="1410" w:customStyle="1">
    <w:name w:val="_Style 400"/>
    <w:uiPriority w:val="0"/>
    <w:qFormat/>
    <w:rPr>
      <w:rFonts w:hint="default" w:ascii="Calibri" w:hAnsi="Calibri" w:eastAsia="宋体" w:cs="宋体"/>
      <w:lang w:val="en-US" w:eastAsia="zh-CN" w:bidi="ar-SA"/>
    </w:rPr>
  </w:style>
  <w:style w:type="paragraph" w:styleId="1411" w:customStyle="1">
    <w:name w:val="Style1"/>
    <w:basedOn w:val="858"/>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12" w:customStyle="1">
    <w:name w:val="msolistparagraph"/>
    <w:basedOn w:val="859"/>
    <w:next w:val="1277"/>
    <w:uiPriority w:val="0"/>
    <w:qFormat/>
    <w:pPr>
      <w:ind w:left="420" w:firstLine="3748"/>
      <w:spacing w:before="0" w:after="0" w:line="240" w:lineRule="auto"/>
    </w:pPr>
    <w:rPr>
      <w:rFonts w:ascii="Times New Roman" w:hAnsi="Times New Roman" w:cs="Times New Roman"/>
    </w:rPr>
  </w:style>
  <w:style w:type="paragraph" w:styleId="1413" w:customStyle="1">
    <w:name w:val="Char1 Char Char Char"/>
    <w:basedOn w:val="859"/>
    <w:next w:val="1414"/>
    <w:uiPriority w:val="0"/>
    <w:qFormat/>
    <w:pPr>
      <w:ind w:left="0" w:firstLine="2560"/>
      <w:spacing w:before="0" w:after="0" w:line="240" w:lineRule="auto"/>
    </w:pPr>
    <w:rPr>
      <w:rFonts w:ascii="Times New Roman" w:hAnsi="Times New Roman" w:cs="Times New Roman"/>
    </w:rPr>
  </w:style>
  <w:style w:type="paragraph" w:styleId="1414" w:customStyle="1">
    <w:name w:val="xl24"/>
    <w:basedOn w:val="859"/>
    <w:next w:val="135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15" w:customStyle="1">
    <w:name w:val="表格文字"/>
    <w:next w:val="1373"/>
    <w:uiPriority w:val="0"/>
    <w:qFormat/>
    <w:pPr>
      <w:ind w:firstLine="3584"/>
    </w:pPr>
    <w:rPr>
      <w:rFonts w:hint="default" w:ascii="Calibri" w:hAnsi="Calibri" w:eastAsia="宋体" w:cs="宋体"/>
      <w:lang w:val="en-US" w:eastAsia="zh-CN" w:bidi="ar-SA"/>
    </w:rPr>
  </w:style>
  <w:style w:type="paragraph" w:styleId="1416" w:customStyle="1">
    <w:name w:val="xl72"/>
    <w:basedOn w:val="859"/>
    <w:next w:val="1272"/>
    <w:uiPriority w:val="0"/>
    <w:qFormat/>
    <w:pPr>
      <w:ind w:left="0" w:firstLine="3584"/>
      <w:spacing w:before="280" w:after="280" w:line="240" w:lineRule="auto"/>
    </w:pPr>
    <w:rPr>
      <w:rFonts w:ascii="Times New Roman" w:hAnsi="Times New Roman" w:cs="Times New Roman"/>
    </w:rPr>
  </w:style>
  <w:style w:type="paragraph" w:styleId="1417" w:customStyle="1">
    <w:name w:val="插图"/>
    <w:next w:val="858"/>
    <w:uiPriority w:val="0"/>
    <w:qFormat/>
    <w:pPr>
      <w:ind w:firstLine="4608"/>
      <w:jc w:val="center"/>
    </w:pPr>
    <w:rPr>
      <w:rFonts w:hint="default" w:ascii="Calibri" w:hAnsi="Calibri" w:eastAsia="宋体" w:cs="宋体"/>
      <w:lang w:val="en-US" w:eastAsia="zh-CN" w:bidi="ar-SA"/>
    </w:rPr>
  </w:style>
  <w:style w:type="paragraph" w:styleId="1418" w:customStyle="1">
    <w:name w:val="列出段落3"/>
    <w:basedOn w:val="859"/>
    <w:next w:val="1312"/>
    <w:uiPriority w:val="0"/>
    <w:qFormat/>
    <w:pPr>
      <w:ind w:left="420" w:firstLine="3748"/>
      <w:spacing w:before="0" w:after="0" w:line="240" w:lineRule="auto"/>
    </w:pPr>
    <w:rPr>
      <w:rFonts w:ascii="Times New Roman" w:hAnsi="Times New Roman" w:cs="Times New Roman"/>
    </w:rPr>
  </w:style>
  <w:style w:type="paragraph" w:styleId="1419" w:customStyle="1">
    <w:name w:val="目录标题"/>
    <w:basedOn w:val="859"/>
    <w:next w:val="858"/>
    <w:uiPriority w:val="0"/>
    <w:qFormat/>
    <w:pPr>
      <w:ind w:left="419" w:firstLine="7331"/>
      <w:jc w:val="center"/>
      <w:spacing w:before="566" w:after="544" w:line="566" w:lineRule="atLeast"/>
    </w:pPr>
    <w:rPr>
      <w:rFonts w:ascii="Times New Roman" w:hAnsi="Times New Roman" w:cs="Times New Roman"/>
    </w:rPr>
  </w:style>
  <w:style w:type="paragraph" w:styleId="1420" w:customStyle="1">
    <w:name w:val="默认段落字体 Para Char Char Char Char Char Char Char Char Char1 Char Char Char Char"/>
    <w:basedOn w:val="859"/>
    <w:next w:val="1315"/>
    <w:uiPriority w:val="0"/>
    <w:qFormat/>
    <w:pPr>
      <w:ind w:left="0" w:firstLine="2560"/>
      <w:spacing w:before="0" w:after="0" w:line="240" w:lineRule="auto"/>
    </w:pPr>
    <w:rPr>
      <w:rFonts w:ascii="Times New Roman" w:hAnsi="Times New Roman" w:cs="Times New Roman"/>
    </w:rPr>
  </w:style>
  <w:style w:type="paragraph" w:styleId="1421" w:customStyle="1">
    <w:name w:val="WPSOffice手动目录 2"/>
    <w:uiPriority w:val="0"/>
    <w:qFormat/>
    <w:pPr>
      <w:ind w:left="200"/>
    </w:pPr>
    <w:rPr>
      <w:rFonts w:hint="default" w:ascii="宋体" w:hAnsi="宋体" w:eastAsia="宋体" w:cs="宋体"/>
      <w:lang w:val="en-US" w:eastAsia="zh-CN" w:bidi="ar-SA"/>
    </w:rPr>
  </w:style>
  <w:style w:type="paragraph" w:styleId="1422" w:customStyle="1">
    <w:name w:val="表内文字"/>
    <w:basedOn w:val="859"/>
    <w:next w:val="899"/>
    <w:uiPriority w:val="0"/>
    <w:qFormat/>
    <w:pPr>
      <w:ind w:left="0" w:firstLine="7680"/>
      <w:jc w:val="center"/>
      <w:spacing w:before="50" w:after="50" w:line="240" w:lineRule="auto"/>
    </w:pPr>
    <w:rPr>
      <w:rFonts w:ascii="Times New Roman" w:hAnsi="Times New Roman" w:cs="Times New Roman"/>
    </w:rPr>
  </w:style>
  <w:style w:type="paragraph" w:styleId="1423" w:customStyle="1">
    <w:name w:val="xl66"/>
    <w:basedOn w:val="859"/>
    <w:next w:val="1405"/>
    <w:uiPriority w:val="0"/>
    <w:qFormat/>
    <w:pPr>
      <w:ind w:left="0" w:firstLine="3584"/>
      <w:spacing w:before="280" w:after="280" w:line="240" w:lineRule="auto"/>
    </w:pPr>
    <w:rPr>
      <w:rFonts w:ascii="Times New Roman" w:hAnsi="Times New Roman" w:cs="Times New Roman"/>
    </w:rPr>
  </w:style>
  <w:style w:type="paragraph" w:styleId="1424" w:customStyle="1">
    <w:name w:val="*正文"/>
    <w:basedOn w:val="858"/>
    <w:uiPriority w:val="0"/>
    <w:qFormat/>
    <w:pPr>
      <w:ind w:left="0" w:firstLine="200"/>
      <w:spacing w:line="360" w:lineRule="auto"/>
    </w:pPr>
    <w:rPr>
      <w:rFonts w:ascii="仿宋_GB2312" w:hAnsi="Times New Roman" w:eastAsia="仿宋_GB2312" w:cs="Times New Roman"/>
      <w:sz w:val="24"/>
      <w:szCs w:val="28"/>
    </w:rPr>
  </w:style>
  <w:style w:type="paragraph" w:styleId="1425" w:customStyle="1">
    <w:name w:val="0"/>
    <w:basedOn w:val="859"/>
    <w:next w:val="1318"/>
    <w:uiPriority w:val="0"/>
    <w:qFormat/>
    <w:pPr>
      <w:ind w:left="0" w:firstLine="2815"/>
      <w:spacing w:before="0" w:after="0" w:line="360" w:lineRule="auto"/>
    </w:pPr>
    <w:rPr>
      <w:rFonts w:ascii="Times New Roman" w:hAnsi="Times New Roman" w:cs="Times New Roman"/>
    </w:rPr>
  </w:style>
  <w:style w:type="table" w:styleId="1426" w:customStyle="1">
    <w:name w:val="网格型1"/>
    <w:basedOn w:val="869"/>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7" w:customStyle="1">
    <w:name w:val="font61"/>
    <w:uiPriority w:val="0"/>
    <w:qFormat/>
    <w:rPr>
      <w:rFonts w:hint="default" w:ascii="Times New Roman" w:hAnsi="Times New Roman" w:cs="Times New Roman"/>
      <w:b/>
      <w:bCs/>
      <w:color w:val="000000"/>
      <w:sz w:val="24"/>
      <w:szCs w:val="24"/>
      <w:u w:val="none"/>
    </w:rPr>
  </w:style>
  <w:style w:type="paragraph" w:styleId="1428" w:customStyle="1">
    <w:name w:val="正文文本缩进2"/>
    <w:basedOn w:val="858"/>
    <w:next w:val="858"/>
    <w:uiPriority w:val="0"/>
    <w:qFormat/>
    <w:pPr>
      <w:ind w:left="420"/>
      <w:spacing w:after="120"/>
    </w:pPr>
    <w:rPr>
      <w:rFonts w:ascii="Times New Roman" w:hAnsi="Times New Roman" w:cs="Times New Roman"/>
    </w:rPr>
  </w:style>
  <w:style w:type="character" w:styleId="1429" w:customStyle="1">
    <w:name w:val="font51"/>
    <w:basedOn w:val="868"/>
    <w:uiPriority w:val="0"/>
    <w:qFormat/>
    <w:rPr>
      <w:rFonts w:hint="eastAsia" w:ascii="黑体" w:hAnsi="宋体" w:eastAsia="黑体" w:cs="黑体"/>
      <w:color w:val="000000"/>
      <w:sz w:val="24"/>
      <w:szCs w:val="24"/>
      <w:u w:val="none"/>
      <w:vertAlign w:val="superscript"/>
    </w:rPr>
  </w:style>
  <w:style w:type="numbering" w:styleId="14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徐茹意</cp:lastModifiedBy>
  <cp:revision>119</cp:revision>
  <dcterms:created xsi:type="dcterms:W3CDTF">2023-12-22T05:18:00Z</dcterms:created>
  <dcterms:modified xsi:type="dcterms:W3CDTF">2025-12-15T06:16:16Z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E3B2D5882D5C4A96AC126B4DC5667B7F_13</vt:lpwstr>
  </property>
  <property fmtid="{D5CDD505-2E9C-101B-9397-08002B2CF9AE}" pid="4" name="commondata">
    <vt:lpwstr>eyJoZGlkIjoiMmU4NDdkODk2MjZlOTI5YjA5ZDk0Y2IwMDEyMjA1NGUifQ==</vt:lpwstr>
  </property>
  <property fmtid="{D5CDD505-2E9C-101B-9397-08002B2CF9AE}" pid="5" name="KSOTemplateDocerSaveRecord">
    <vt:lpwstr>eyJoZGlkIjoiMDhkMzc5MTJiYjJhY2JjOTVhZWVlMDk5MmM5ZjM1MTAiLCJ1c2VySWQiOiIzNzk3NDc1MzMifQ==</vt:lpwstr>
  </property>
</Properties>
</file>